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5C40E1DE"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A65DCC">
        <w:rPr>
          <w:rFonts w:cs="Arial"/>
          <w:sz w:val="24"/>
          <w:szCs w:val="24"/>
        </w:rPr>
        <w:t>6</w:t>
      </w:r>
      <w:r w:rsidRPr="00830435">
        <w:rPr>
          <w:rFonts w:cs="Arial"/>
          <w:sz w:val="24"/>
          <w:szCs w:val="24"/>
        </w:rPr>
        <w:t>e</w:t>
      </w:r>
      <w:r w:rsidRPr="00830435">
        <w:rPr>
          <w:rFonts w:cs="Arial"/>
          <w:noProof w:val="0"/>
          <w:sz w:val="24"/>
        </w:rPr>
        <w:tab/>
      </w:r>
      <w:r w:rsidRPr="00830435">
        <w:rPr>
          <w:rFonts w:cs="Arial"/>
          <w:noProof w:val="0"/>
          <w:sz w:val="24"/>
        </w:rPr>
        <w:tab/>
      </w:r>
      <w:r w:rsidR="00C22CEF" w:rsidRPr="00C22CEF">
        <w:rPr>
          <w:rFonts w:cs="Arial"/>
          <w:noProof w:val="0"/>
          <w:sz w:val="24"/>
        </w:rPr>
        <w:t>R4-2009734</w:t>
      </w:r>
    </w:p>
    <w:p w14:paraId="2EC60C4C" w14:textId="0B65B122"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A65DCC">
        <w:rPr>
          <w:rFonts w:cs="Arial"/>
          <w:sz w:val="24"/>
          <w:szCs w:val="24"/>
        </w:rPr>
        <w:t>17</w:t>
      </w:r>
      <w:r w:rsidRPr="00B41277">
        <w:rPr>
          <w:rFonts w:cs="Arial"/>
          <w:sz w:val="24"/>
          <w:szCs w:val="24"/>
          <w:vertAlign w:val="superscript"/>
        </w:rPr>
        <w:t>th</w:t>
      </w:r>
      <w:r w:rsidR="00AD6EAC" w:rsidRPr="00B41277">
        <w:rPr>
          <w:rFonts w:cs="Arial"/>
          <w:sz w:val="24"/>
          <w:szCs w:val="24"/>
        </w:rPr>
        <w:t xml:space="preserve"> </w:t>
      </w:r>
      <w:r w:rsidRPr="00B41277">
        <w:rPr>
          <w:rFonts w:cs="Arial"/>
          <w:sz w:val="24"/>
          <w:szCs w:val="24"/>
        </w:rPr>
        <w:t xml:space="preserve">– </w:t>
      </w:r>
      <w:r w:rsidR="00A65DCC">
        <w:rPr>
          <w:rFonts w:cs="Arial"/>
          <w:sz w:val="24"/>
          <w:szCs w:val="24"/>
        </w:rPr>
        <w:t>28</w:t>
      </w:r>
      <w:r w:rsidRPr="00B41277">
        <w:rPr>
          <w:rFonts w:cs="Arial"/>
          <w:sz w:val="24"/>
          <w:szCs w:val="24"/>
          <w:vertAlign w:val="superscript"/>
        </w:rPr>
        <w:t>th</w:t>
      </w:r>
      <w:r w:rsidRPr="00B41277">
        <w:rPr>
          <w:rFonts w:cs="Arial"/>
          <w:sz w:val="24"/>
          <w:szCs w:val="24"/>
        </w:rPr>
        <w:t xml:space="preserve"> </w:t>
      </w:r>
      <w:r w:rsidR="00A65DCC">
        <w:rPr>
          <w:rFonts w:cs="Arial"/>
          <w:sz w:val="24"/>
          <w:szCs w:val="24"/>
        </w:rPr>
        <w:t>August</w:t>
      </w:r>
      <w:r w:rsidRPr="00B41277">
        <w:rPr>
          <w:rFonts w:cs="Arial"/>
          <w:sz w:val="24"/>
          <w:szCs w:val="24"/>
        </w:rPr>
        <w:t>, 2020</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3793C706"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606F0B" w:rsidRPr="00606F0B">
        <w:rPr>
          <w:rFonts w:ascii="Arial" w:hAnsi="Arial" w:cs="Arial"/>
          <w:b/>
          <w:sz w:val="24"/>
        </w:rPr>
        <w:t>7.15.3.1.1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738664F4"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D2567E" w:rsidRPr="00D2567E">
        <w:rPr>
          <w:rFonts w:ascii="Arial" w:hAnsi="Arial" w:cs="Arial"/>
          <w:b/>
          <w:sz w:val="24"/>
        </w:rPr>
        <w:t>Views on NR UE demodulation requirements for DPS transmission scheme</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779D756" w14:textId="4D754701" w:rsidR="002872BF" w:rsidRPr="004F0DFE" w:rsidRDefault="002872BF" w:rsidP="002872BF">
      <w:pPr>
        <w:rPr>
          <w:lang w:eastAsia="ja-JP" w:bidi="hi-IN"/>
        </w:rPr>
      </w:pPr>
      <w:r w:rsidRPr="004F0DFE">
        <w:t>In RAN4 #9</w:t>
      </w:r>
      <w:r w:rsidR="006667F7" w:rsidRPr="004F0DFE">
        <w:t>5</w:t>
      </w:r>
      <w:r w:rsidR="00645017" w:rsidRPr="004F0DFE">
        <w:t>e</w:t>
      </w:r>
      <w:r w:rsidRPr="004F0DFE">
        <w:t xml:space="preserve"> meeting </w:t>
      </w:r>
      <w:r w:rsidR="007F143B" w:rsidRPr="004F0DFE">
        <w:t xml:space="preserve">it was agreed to define demodulation performance requirements for DPS Tx scheme </w:t>
      </w:r>
      <w:r w:rsidR="00606F0B">
        <w:t xml:space="preserve">at least </w:t>
      </w:r>
      <w:r w:rsidR="007F143B" w:rsidRPr="004F0DFE">
        <w:t xml:space="preserve">with </w:t>
      </w:r>
      <w:r w:rsidR="00D8015E">
        <w:t>one</w:t>
      </w:r>
      <w:r w:rsidR="007F143B" w:rsidRPr="004F0DFE">
        <w:t xml:space="preserve"> a</w:t>
      </w:r>
      <w:r w:rsidR="000D491A" w:rsidRPr="004F0DFE">
        <w:t>ctive TCI state in HST propagation conditions</w:t>
      </w:r>
      <w:r w:rsidRPr="004F0DFE">
        <w:fldChar w:fldCharType="begin"/>
      </w:r>
      <w:r w:rsidRPr="004F0DFE">
        <w:instrText xml:space="preserve"> REF _Ref21009160 \r \h  \* MERGEFORMAT </w:instrText>
      </w:r>
      <w:r w:rsidRPr="004F0DFE">
        <w:fldChar w:fldCharType="separate"/>
      </w:r>
      <w:r w:rsidR="006179D2" w:rsidRPr="004F0DFE">
        <w:t>[1]</w:t>
      </w:r>
      <w:r w:rsidRPr="004F0DFE">
        <w:fldChar w:fldCharType="end"/>
      </w:r>
      <w:r w:rsidRPr="004F0DFE">
        <w:t>.</w:t>
      </w:r>
      <w:r w:rsidR="00F27C52" w:rsidRPr="004F0DFE">
        <w:t xml:space="preserve"> </w:t>
      </w:r>
      <w:r w:rsidRPr="004F0DF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rsidRPr="004F0DFE" w14:paraId="36238193" w14:textId="77777777" w:rsidTr="001262B1">
        <w:tc>
          <w:tcPr>
            <w:tcW w:w="9855" w:type="dxa"/>
            <w:shd w:val="clear" w:color="auto" w:fill="auto"/>
          </w:tcPr>
          <w:p w14:paraId="3F9A2D72" w14:textId="77777777" w:rsidR="00D00102" w:rsidRPr="00D00102" w:rsidRDefault="00D00102" w:rsidP="00D00102">
            <w:pPr>
              <w:numPr>
                <w:ilvl w:val="0"/>
                <w:numId w:val="10"/>
              </w:numPr>
              <w:spacing w:line="280" w:lineRule="atLeast"/>
              <w:rPr>
                <w:i/>
                <w:lang w:val="en-US" w:eastAsia="zh-CN"/>
              </w:rPr>
            </w:pPr>
            <w:bookmarkStart w:id="2" w:name="_Hlk37419100"/>
            <w:r w:rsidRPr="00D00102">
              <w:rPr>
                <w:i/>
                <w:lang w:val="en-US" w:eastAsia="zh-CN"/>
              </w:rPr>
              <w:t>Whether to define new requirements and tests for DPS transmission scheme</w:t>
            </w:r>
          </w:p>
          <w:p w14:paraId="18CE3F7D" w14:textId="77777777" w:rsidR="00D00102" w:rsidRPr="00D00102" w:rsidRDefault="00D00102" w:rsidP="00D00102">
            <w:pPr>
              <w:numPr>
                <w:ilvl w:val="1"/>
                <w:numId w:val="10"/>
              </w:numPr>
              <w:spacing w:line="280" w:lineRule="atLeast"/>
              <w:rPr>
                <w:i/>
                <w:lang w:val="en-US" w:eastAsia="zh-CN"/>
              </w:rPr>
            </w:pPr>
            <w:r w:rsidRPr="00D00102">
              <w:rPr>
                <w:i/>
                <w:lang w:val="en-US" w:eastAsia="zh-CN"/>
              </w:rPr>
              <w:t xml:space="preserve">Introduce test cases for DPS transmission schemes 1a ;  FFS for 1b </w:t>
            </w:r>
          </w:p>
          <w:p w14:paraId="3B66666B" w14:textId="77777777" w:rsidR="00D00102" w:rsidRPr="00D00102" w:rsidRDefault="00D00102" w:rsidP="00D00102">
            <w:pPr>
              <w:numPr>
                <w:ilvl w:val="1"/>
                <w:numId w:val="10"/>
              </w:numPr>
              <w:spacing w:line="280" w:lineRule="atLeast"/>
              <w:rPr>
                <w:i/>
                <w:lang w:val="en-US" w:eastAsia="zh-CN"/>
              </w:rPr>
            </w:pPr>
            <w:r w:rsidRPr="00D00102">
              <w:rPr>
                <w:i/>
                <w:lang w:val="en-US" w:eastAsia="zh-CN"/>
              </w:rPr>
              <w:t xml:space="preserve">Define RAN4 requirements with the assumption of frequency tracking up to UE implementation. </w:t>
            </w:r>
          </w:p>
          <w:p w14:paraId="6273DFB3" w14:textId="77777777" w:rsidR="00D00102" w:rsidRPr="00D00102" w:rsidRDefault="00D00102" w:rsidP="00D00102">
            <w:pPr>
              <w:numPr>
                <w:ilvl w:val="1"/>
                <w:numId w:val="10"/>
              </w:numPr>
              <w:spacing w:line="280" w:lineRule="atLeast"/>
              <w:rPr>
                <w:i/>
                <w:lang w:val="en-US" w:eastAsia="zh-CN"/>
              </w:rPr>
            </w:pPr>
            <w:r w:rsidRPr="00D00102">
              <w:rPr>
                <w:i/>
                <w:lang w:val="en-US" w:eastAsia="zh-CN"/>
              </w:rPr>
              <w:t>In test cases, TCI states is known to UE (FFS for detailed test case set-up)</w:t>
            </w:r>
          </w:p>
          <w:p w14:paraId="0B722C8B" w14:textId="1259C526" w:rsidR="00645017" w:rsidRPr="004F0DFE" w:rsidRDefault="00D00102" w:rsidP="00D00102">
            <w:pPr>
              <w:pStyle w:val="ListParagraph"/>
              <w:numPr>
                <w:ilvl w:val="1"/>
                <w:numId w:val="10"/>
              </w:numPr>
              <w:spacing w:line="280" w:lineRule="atLeast"/>
              <w:rPr>
                <w:i/>
                <w:lang w:eastAsia="zh-CN"/>
              </w:rPr>
            </w:pPr>
            <w:r w:rsidRPr="004F0DFE">
              <w:rPr>
                <w:rFonts w:ascii="Times New Roman" w:eastAsia="SimSun" w:hAnsi="Times New Roman"/>
                <w:i/>
                <w:sz w:val="20"/>
                <w:szCs w:val="20"/>
                <w:lang w:eastAsia="zh-CN"/>
              </w:rPr>
              <w:t>FFS  for test applicable rule among 1a/[1b] with HST-SFN requirements</w:t>
            </w:r>
          </w:p>
        </w:tc>
      </w:tr>
    </w:tbl>
    <w:bookmarkEnd w:id="2"/>
    <w:p w14:paraId="0B2EBD45" w14:textId="2731D94A" w:rsidR="002872BF" w:rsidRDefault="005457EE" w:rsidP="002872BF">
      <w:r w:rsidRPr="004F0DFE">
        <w:t xml:space="preserve">In this contribution we </w:t>
      </w:r>
      <w:r w:rsidR="004F0DFE">
        <w:t>provide</w:t>
      </w:r>
      <w:r w:rsidR="001F664A" w:rsidRPr="004F0DFE">
        <w:t xml:space="preserve"> our view o</w:t>
      </w:r>
      <w:r w:rsidR="009F1ACD" w:rsidRPr="004F0DFE">
        <w:t xml:space="preserve">n </w:t>
      </w:r>
      <w:r w:rsidR="00185A42">
        <w:t>simulation assumptions for corresponding test case and share our view on requirements definition for DPS Tx scheme with more than one active TCI state</w:t>
      </w:r>
      <w:r w:rsidR="00D8015E">
        <w:t>s</w:t>
      </w:r>
      <w:r w:rsidR="00185A42">
        <w:t>.</w:t>
      </w:r>
    </w:p>
    <w:p w14:paraId="5FB0E992" w14:textId="77777777" w:rsidR="00CF667C" w:rsidRPr="00146B4F" w:rsidRDefault="00CF667C" w:rsidP="00CF667C">
      <w:pPr>
        <w:pStyle w:val="Heading1"/>
      </w:pPr>
      <w:r>
        <w:t>Discussion</w:t>
      </w:r>
    </w:p>
    <w:p w14:paraId="7B6837B3" w14:textId="0C8634D1" w:rsidR="00044D56" w:rsidRDefault="00A65DCC" w:rsidP="00504867">
      <w:pPr>
        <w:pStyle w:val="Heading2"/>
        <w:ind w:left="567"/>
      </w:pPr>
      <w:r>
        <w:t>Simulation assumptions for DPS Tx scheme 1a</w:t>
      </w:r>
    </w:p>
    <w:p w14:paraId="0CD8974C" w14:textId="11E7EFE1" w:rsidR="00041827" w:rsidRPr="00E21BFA" w:rsidRDefault="00643D27" w:rsidP="00E21BFA">
      <w:pPr>
        <w:rPr>
          <w:lang w:eastAsia="ja-JP" w:bidi="hi-IN"/>
        </w:rPr>
      </w:pPr>
      <w:r>
        <w:rPr>
          <w:lang w:eastAsia="ja-JP" w:bidi="hi-IN"/>
        </w:rPr>
        <w:t xml:space="preserve">Considering </w:t>
      </w:r>
      <w:r w:rsidR="00A21276">
        <w:rPr>
          <w:lang w:eastAsia="ja-JP" w:bidi="hi-IN"/>
        </w:rPr>
        <w:t xml:space="preserve">only </w:t>
      </w:r>
      <w:r>
        <w:rPr>
          <w:lang w:eastAsia="ja-JP" w:bidi="hi-IN"/>
        </w:rPr>
        <w:t xml:space="preserve">two meetings left on HST Rel-16 WI completion </w:t>
      </w:r>
      <w:r w:rsidR="00252E9E">
        <w:rPr>
          <w:lang w:eastAsia="ja-JP" w:bidi="hi-IN"/>
        </w:rPr>
        <w:t xml:space="preserve">for DPS test case we can try to reuse main parameters from </w:t>
      </w:r>
      <w:r w:rsidR="00DE0478">
        <w:rPr>
          <w:lang w:eastAsia="ja-JP" w:bidi="hi-IN"/>
        </w:rPr>
        <w:t>HST-SFN scenario</w:t>
      </w:r>
      <w:r w:rsidR="007E53D4">
        <w:rPr>
          <w:lang w:eastAsia="ja-JP" w:bidi="hi-IN"/>
        </w:rPr>
        <w:t xml:space="preserve"> </w:t>
      </w:r>
      <w:proofErr w:type="gramStart"/>
      <w:r w:rsidR="007E53D4">
        <w:rPr>
          <w:lang w:eastAsia="ja-JP" w:bidi="hi-IN"/>
        </w:rPr>
        <w:t>taking into account</w:t>
      </w:r>
      <w:proofErr w:type="gramEnd"/>
      <w:r w:rsidR="007E53D4">
        <w:rPr>
          <w:lang w:eastAsia="ja-JP" w:bidi="hi-IN"/>
        </w:rPr>
        <w:t xml:space="preserve"> that both Tx schemes are applicable to multi-RRH deployment</w:t>
      </w:r>
      <w:r w:rsidR="00DE0478">
        <w:rPr>
          <w:lang w:eastAsia="ja-JP" w:bidi="hi-IN"/>
        </w:rPr>
        <w:t xml:space="preserve">. </w:t>
      </w:r>
      <w:r w:rsidR="00250606">
        <w:rPr>
          <w:lang w:eastAsia="ja-JP" w:bidi="hi-IN"/>
        </w:rPr>
        <w:t xml:space="preserve">From performance perspective DPS Tx scheme is much simpler than SFN </w:t>
      </w:r>
      <w:r w:rsidR="008437A4">
        <w:rPr>
          <w:lang w:eastAsia="ja-JP" w:bidi="hi-IN"/>
        </w:rPr>
        <w:t xml:space="preserve"> hence we can use higher MCS value for DPS. In this case we suggest choosing MCS17 for DPS instead of 13 as in HST-SFN. </w:t>
      </w:r>
      <w:r w:rsidR="00210A24">
        <w:rPr>
          <w:lang w:eastAsia="ja-JP" w:bidi="hi-IN"/>
        </w:rPr>
        <w:t xml:space="preserve">Other parameters except propagation conditions and TRS configuration might be reused. </w:t>
      </w:r>
      <w:r w:rsidR="00F50CBA">
        <w:rPr>
          <w:lang w:eastAsia="ja-JP" w:bidi="hi-IN"/>
        </w:rPr>
        <w:t>In Table 1 we provide</w:t>
      </w:r>
      <w:r w:rsidR="00C02F81">
        <w:rPr>
          <w:lang w:eastAsia="ja-JP" w:bidi="hi-IN"/>
        </w:rPr>
        <w:t xml:space="preserve"> proposed set of general parameters for HST DPS </w:t>
      </w:r>
      <w:r w:rsidR="00C00CA8">
        <w:rPr>
          <w:lang w:eastAsia="ja-JP" w:bidi="hi-IN"/>
        </w:rPr>
        <w:t>test case.</w:t>
      </w:r>
    </w:p>
    <w:p w14:paraId="7BB86E44" w14:textId="41EF9247" w:rsidR="00C00CA8" w:rsidRDefault="00C00CA8" w:rsidP="00C00CA8">
      <w:pPr>
        <w:pStyle w:val="Caption"/>
      </w:pPr>
      <w:r>
        <w:t xml:space="preserve">Table </w:t>
      </w:r>
      <w:r>
        <w:fldChar w:fldCharType="begin"/>
      </w:r>
      <w:r>
        <w:instrText xml:space="preserve"> SEQ Table \* ARABIC </w:instrText>
      </w:r>
      <w:r>
        <w:fldChar w:fldCharType="separate"/>
      </w:r>
      <w:r>
        <w:rPr>
          <w:noProof/>
        </w:rPr>
        <w:t>1</w:t>
      </w:r>
      <w:r>
        <w:fldChar w:fldCharType="end"/>
      </w:r>
      <w:r>
        <w:t>. General simulation parameters for HST-DPS</w:t>
      </w:r>
    </w:p>
    <w:tbl>
      <w:tblPr>
        <w:tblStyle w:val="ListTable1Light-Accent5"/>
        <w:tblW w:w="0" w:type="auto"/>
        <w:tblLook w:val="04A0" w:firstRow="1" w:lastRow="0" w:firstColumn="1" w:lastColumn="0" w:noHBand="0" w:noVBand="1"/>
      </w:tblPr>
      <w:tblGrid>
        <w:gridCol w:w="4814"/>
        <w:gridCol w:w="2407"/>
        <w:gridCol w:w="2408"/>
      </w:tblGrid>
      <w:tr w:rsidR="001C6B35" w14:paraId="2466F1DA" w14:textId="77777777" w:rsidTr="00C02F81">
        <w:trPr>
          <w:cnfStyle w:val="100000000000" w:firstRow="1" w:lastRow="0" w:firstColumn="0" w:lastColumn="0" w:oddVBand="0" w:evenVBand="0" w:oddHBand="0"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4814" w:type="dxa"/>
            <w:vMerge w:val="restart"/>
            <w:vAlign w:val="center"/>
          </w:tcPr>
          <w:p w14:paraId="64D77EC9" w14:textId="54CB1D45" w:rsidR="001C6B35" w:rsidRDefault="001C6B35" w:rsidP="00C02F81">
            <w:pPr>
              <w:jc w:val="center"/>
              <w:rPr>
                <w:lang w:eastAsia="ja-JP" w:bidi="hi-IN"/>
              </w:rPr>
            </w:pPr>
            <w:r>
              <w:rPr>
                <w:lang w:eastAsia="ja-JP" w:bidi="hi-IN"/>
              </w:rPr>
              <w:t>Parameter</w:t>
            </w:r>
          </w:p>
        </w:tc>
        <w:tc>
          <w:tcPr>
            <w:tcW w:w="4815" w:type="dxa"/>
            <w:gridSpan w:val="2"/>
          </w:tcPr>
          <w:p w14:paraId="3A27D018" w14:textId="4A3DC298" w:rsidR="001C6B35" w:rsidRDefault="001C6B35" w:rsidP="001C6B35">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Value</w:t>
            </w:r>
          </w:p>
        </w:tc>
      </w:tr>
      <w:tr w:rsidR="001C6B35" w14:paraId="734B8946" w14:textId="77777777" w:rsidTr="00C02F81">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4814" w:type="dxa"/>
            <w:vMerge/>
            <w:vAlign w:val="center"/>
          </w:tcPr>
          <w:p w14:paraId="559BD7AF" w14:textId="77777777" w:rsidR="001C6B35" w:rsidRDefault="001C6B35" w:rsidP="00C02F81">
            <w:pPr>
              <w:jc w:val="center"/>
              <w:rPr>
                <w:lang w:eastAsia="ja-JP" w:bidi="hi-IN"/>
              </w:rPr>
            </w:pPr>
          </w:p>
        </w:tc>
        <w:tc>
          <w:tcPr>
            <w:tcW w:w="2407" w:type="dxa"/>
          </w:tcPr>
          <w:p w14:paraId="73E06899" w14:textId="4FE219D4" w:rsidR="001C6B35" w:rsidRDefault="001C6B35" w:rsidP="00891470">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FDD 15 kHz SCS</w:t>
            </w:r>
          </w:p>
        </w:tc>
        <w:tc>
          <w:tcPr>
            <w:tcW w:w="2408" w:type="dxa"/>
          </w:tcPr>
          <w:p w14:paraId="56AE2EF0" w14:textId="1EE90CFB" w:rsidR="001C6B35" w:rsidRDefault="001C6B35" w:rsidP="00891470">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TDD 30 kHz SCS</w:t>
            </w:r>
          </w:p>
        </w:tc>
      </w:tr>
      <w:tr w:rsidR="001C6B35" w14:paraId="7693232C"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1C58F677" w14:textId="51E3E3DA" w:rsidR="001C6B35" w:rsidRDefault="00C46242" w:rsidP="00C02F81">
            <w:pPr>
              <w:jc w:val="center"/>
              <w:rPr>
                <w:lang w:eastAsia="ja-JP" w:bidi="hi-IN"/>
              </w:rPr>
            </w:pPr>
            <w:r>
              <w:rPr>
                <w:lang w:eastAsia="ja-JP" w:bidi="hi-IN"/>
              </w:rPr>
              <w:t>Antenna configuration</w:t>
            </w:r>
          </w:p>
        </w:tc>
        <w:tc>
          <w:tcPr>
            <w:tcW w:w="4815" w:type="dxa"/>
            <w:gridSpan w:val="2"/>
          </w:tcPr>
          <w:p w14:paraId="1BF3E489" w14:textId="052E25D0" w:rsidR="001C6B35" w:rsidRDefault="00C46242" w:rsidP="001C6B3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2x2; 2x4</w:t>
            </w:r>
          </w:p>
        </w:tc>
      </w:tr>
      <w:tr w:rsidR="001C6B35" w14:paraId="7D2E15C3" w14:textId="77777777" w:rsidTr="00C02F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05B95329" w14:textId="2A561537" w:rsidR="001C6B35" w:rsidRDefault="00C46242" w:rsidP="00C02F81">
            <w:pPr>
              <w:jc w:val="center"/>
              <w:rPr>
                <w:lang w:eastAsia="ja-JP" w:bidi="hi-IN"/>
              </w:rPr>
            </w:pPr>
            <w:r>
              <w:rPr>
                <w:lang w:eastAsia="ja-JP" w:bidi="hi-IN"/>
              </w:rPr>
              <w:t>DMRS type</w:t>
            </w:r>
          </w:p>
        </w:tc>
        <w:tc>
          <w:tcPr>
            <w:tcW w:w="4815" w:type="dxa"/>
            <w:gridSpan w:val="2"/>
          </w:tcPr>
          <w:p w14:paraId="31B80F42" w14:textId="26BE4805" w:rsidR="001C6B35" w:rsidRDefault="00C46242" w:rsidP="001C6B3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Type 1</w:t>
            </w:r>
          </w:p>
        </w:tc>
      </w:tr>
      <w:tr w:rsidR="001C6B35" w14:paraId="3FE03E6E"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6C05E248" w14:textId="6C76856B" w:rsidR="001C6B35" w:rsidRDefault="00C46242" w:rsidP="00C02F81">
            <w:pPr>
              <w:jc w:val="center"/>
              <w:rPr>
                <w:lang w:eastAsia="ja-JP" w:bidi="hi-IN"/>
              </w:rPr>
            </w:pPr>
            <w:r>
              <w:rPr>
                <w:lang w:eastAsia="ja-JP" w:bidi="hi-IN"/>
              </w:rPr>
              <w:t>Number of DMRS symbols</w:t>
            </w:r>
          </w:p>
        </w:tc>
        <w:tc>
          <w:tcPr>
            <w:tcW w:w="4815" w:type="dxa"/>
            <w:gridSpan w:val="2"/>
          </w:tcPr>
          <w:p w14:paraId="38C6DB85" w14:textId="24BDF61E" w:rsidR="001C6B35" w:rsidRDefault="00C46242" w:rsidP="001C6B35">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1+1+1</w:t>
            </w:r>
          </w:p>
        </w:tc>
      </w:tr>
      <w:tr w:rsidR="001C6B35" w14:paraId="4F3ECC78" w14:textId="77777777" w:rsidTr="00C02F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18C7D5E2" w14:textId="78C3CFAD" w:rsidR="001C6B35" w:rsidRDefault="00C46242" w:rsidP="00C02F81">
            <w:pPr>
              <w:jc w:val="center"/>
              <w:rPr>
                <w:lang w:eastAsia="ja-JP" w:bidi="hi-IN"/>
              </w:rPr>
            </w:pPr>
            <w:r>
              <w:rPr>
                <w:lang w:eastAsia="ja-JP" w:bidi="hi-IN"/>
              </w:rPr>
              <w:t xml:space="preserve">TDD </w:t>
            </w:r>
            <w:r w:rsidR="00D77F96">
              <w:rPr>
                <w:lang w:eastAsia="ja-JP" w:bidi="hi-IN"/>
              </w:rPr>
              <w:t>p</w:t>
            </w:r>
            <w:r>
              <w:rPr>
                <w:lang w:eastAsia="ja-JP" w:bidi="hi-IN"/>
              </w:rPr>
              <w:t>at</w:t>
            </w:r>
            <w:r w:rsidR="00D77F96">
              <w:rPr>
                <w:lang w:eastAsia="ja-JP" w:bidi="hi-IN"/>
              </w:rPr>
              <w:t>tern</w:t>
            </w:r>
          </w:p>
        </w:tc>
        <w:tc>
          <w:tcPr>
            <w:tcW w:w="4815" w:type="dxa"/>
            <w:gridSpan w:val="2"/>
          </w:tcPr>
          <w:p w14:paraId="4565035C" w14:textId="725680CE" w:rsidR="001C6B35" w:rsidRDefault="00D77F96" w:rsidP="00D77F9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7D1S2U; S: 64 4G 4U</w:t>
            </w:r>
          </w:p>
        </w:tc>
      </w:tr>
      <w:tr w:rsidR="001C6B35" w14:paraId="2E94582F"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3736EE96" w14:textId="38A37011" w:rsidR="001C6B35" w:rsidRDefault="00D77F96" w:rsidP="00C02F81">
            <w:pPr>
              <w:jc w:val="center"/>
              <w:rPr>
                <w:lang w:eastAsia="ja-JP" w:bidi="hi-IN"/>
              </w:rPr>
            </w:pPr>
            <w:r>
              <w:rPr>
                <w:lang w:eastAsia="ja-JP" w:bidi="hi-IN"/>
              </w:rPr>
              <w:t>MCS</w:t>
            </w:r>
          </w:p>
        </w:tc>
        <w:tc>
          <w:tcPr>
            <w:tcW w:w="4815" w:type="dxa"/>
            <w:gridSpan w:val="2"/>
          </w:tcPr>
          <w:p w14:paraId="516BC5E9" w14:textId="786BF573" w:rsidR="001C6B35" w:rsidRDefault="00D77F96" w:rsidP="00D77F9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MCS17 based on 64QAM</w:t>
            </w:r>
          </w:p>
        </w:tc>
      </w:tr>
      <w:tr w:rsidR="001C6B35" w14:paraId="5DCB0E52" w14:textId="77777777" w:rsidTr="00C02F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0C07C311" w14:textId="591E39EC" w:rsidR="001C6B35" w:rsidRDefault="00D77F96" w:rsidP="00C02F81">
            <w:pPr>
              <w:jc w:val="center"/>
              <w:rPr>
                <w:lang w:eastAsia="ja-JP" w:bidi="hi-IN"/>
              </w:rPr>
            </w:pPr>
            <w:r>
              <w:rPr>
                <w:lang w:eastAsia="ja-JP" w:bidi="hi-IN"/>
              </w:rPr>
              <w:t>Propagation condition</w:t>
            </w:r>
          </w:p>
        </w:tc>
        <w:tc>
          <w:tcPr>
            <w:tcW w:w="4815" w:type="dxa"/>
            <w:gridSpan w:val="2"/>
          </w:tcPr>
          <w:p w14:paraId="20D31B4D" w14:textId="2CC5AE97" w:rsidR="001C6B35" w:rsidRPr="00210A24" w:rsidRDefault="00D77F96" w:rsidP="00D77F96">
            <w:pPr>
              <w:jc w:val="center"/>
              <w:cnfStyle w:val="000000100000" w:firstRow="0" w:lastRow="0" w:firstColumn="0" w:lastColumn="0" w:oddVBand="0" w:evenVBand="0" w:oddHBand="1" w:evenHBand="0" w:firstRowFirstColumn="0" w:firstRowLastColumn="0" w:lastRowFirstColumn="0" w:lastRowLastColumn="0"/>
              <w:rPr>
                <w:b/>
                <w:bCs/>
                <w:i/>
                <w:iCs/>
                <w:lang w:eastAsia="ja-JP" w:bidi="hi-IN"/>
              </w:rPr>
            </w:pPr>
            <w:r w:rsidRPr="00210A24">
              <w:rPr>
                <w:b/>
                <w:bCs/>
                <w:i/>
                <w:iCs/>
                <w:lang w:eastAsia="ja-JP" w:bidi="hi-IN"/>
              </w:rPr>
              <w:t>HST</w:t>
            </w:r>
            <w:r w:rsidR="00210A24" w:rsidRPr="00210A24">
              <w:rPr>
                <w:b/>
                <w:bCs/>
                <w:i/>
                <w:iCs/>
                <w:lang w:eastAsia="ja-JP" w:bidi="hi-IN"/>
              </w:rPr>
              <w:t xml:space="preserve">-DPS </w:t>
            </w:r>
            <w:r w:rsidR="00701257" w:rsidRPr="00210A24">
              <w:rPr>
                <w:b/>
                <w:bCs/>
                <w:i/>
                <w:iCs/>
                <w:lang w:eastAsia="ja-JP" w:bidi="hi-IN"/>
              </w:rPr>
              <w:t>multi</w:t>
            </w:r>
            <w:r w:rsidR="00210A24" w:rsidRPr="00210A24">
              <w:rPr>
                <w:b/>
                <w:bCs/>
                <w:i/>
                <w:iCs/>
                <w:lang w:eastAsia="ja-JP" w:bidi="hi-IN"/>
              </w:rPr>
              <w:t>-</w:t>
            </w:r>
            <w:r w:rsidR="00701257" w:rsidRPr="00210A24">
              <w:rPr>
                <w:b/>
                <w:bCs/>
                <w:i/>
                <w:iCs/>
                <w:lang w:eastAsia="ja-JP" w:bidi="hi-IN"/>
              </w:rPr>
              <w:t>RRH</w:t>
            </w:r>
          </w:p>
        </w:tc>
      </w:tr>
      <w:tr w:rsidR="001C6B35" w14:paraId="461B26EA"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51F14637" w14:textId="6420EAC4" w:rsidR="001C6B35" w:rsidRDefault="00701257" w:rsidP="00C02F81">
            <w:pPr>
              <w:jc w:val="center"/>
              <w:rPr>
                <w:lang w:eastAsia="ja-JP" w:bidi="hi-IN"/>
              </w:rPr>
            </w:pPr>
            <w:r>
              <w:rPr>
                <w:lang w:eastAsia="ja-JP" w:bidi="hi-IN"/>
              </w:rPr>
              <w:t>TRS periodicity</w:t>
            </w:r>
          </w:p>
        </w:tc>
        <w:tc>
          <w:tcPr>
            <w:tcW w:w="4815" w:type="dxa"/>
            <w:gridSpan w:val="2"/>
          </w:tcPr>
          <w:p w14:paraId="301F916F" w14:textId="07F58E3A" w:rsidR="001C6B35" w:rsidRDefault="00701257" w:rsidP="00D77F9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10ms, 2 slot </w:t>
            </w:r>
            <w:proofErr w:type="gramStart"/>
            <w:r>
              <w:rPr>
                <w:lang w:eastAsia="ja-JP" w:bidi="hi-IN"/>
              </w:rPr>
              <w:t>pattern</w:t>
            </w:r>
            <w:proofErr w:type="gramEnd"/>
          </w:p>
        </w:tc>
      </w:tr>
      <w:tr w:rsidR="001C6B35" w14:paraId="6F8A7356" w14:textId="77777777" w:rsidTr="00C02F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1AB0C5D0" w14:textId="42EC4996" w:rsidR="001C6B35" w:rsidRDefault="006C663B" w:rsidP="00C02F81">
            <w:pPr>
              <w:jc w:val="center"/>
              <w:rPr>
                <w:lang w:eastAsia="ja-JP" w:bidi="hi-IN"/>
              </w:rPr>
            </w:pPr>
            <w:r>
              <w:rPr>
                <w:lang w:eastAsia="ja-JP" w:bidi="hi-IN"/>
              </w:rPr>
              <w:lastRenderedPageBreak/>
              <w:t>PDSCH mapping</w:t>
            </w:r>
          </w:p>
        </w:tc>
        <w:tc>
          <w:tcPr>
            <w:tcW w:w="4815" w:type="dxa"/>
            <w:gridSpan w:val="2"/>
          </w:tcPr>
          <w:p w14:paraId="0AA17822" w14:textId="17B592BF" w:rsidR="001C6B35" w:rsidRDefault="006C663B" w:rsidP="00D77F9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 xml:space="preserve">Type A, Start symbol 2, </w:t>
            </w:r>
            <w:r w:rsidR="002264C9">
              <w:rPr>
                <w:lang w:eastAsia="ja-JP" w:bidi="hi-IN"/>
              </w:rPr>
              <w:t xml:space="preserve">Time </w:t>
            </w:r>
            <w:r>
              <w:rPr>
                <w:lang w:eastAsia="ja-JP" w:bidi="hi-IN"/>
              </w:rPr>
              <w:t>Duration 12</w:t>
            </w:r>
          </w:p>
        </w:tc>
      </w:tr>
      <w:tr w:rsidR="001C6B35" w14:paraId="5AFF3F70"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6D4EAA0C" w14:textId="61F8928C" w:rsidR="001C6B35" w:rsidRDefault="006C663B" w:rsidP="00C02F81">
            <w:pPr>
              <w:jc w:val="center"/>
              <w:rPr>
                <w:lang w:eastAsia="ja-JP" w:bidi="hi-IN"/>
              </w:rPr>
            </w:pPr>
            <w:r>
              <w:rPr>
                <w:lang w:eastAsia="ja-JP" w:bidi="hi-IN"/>
              </w:rPr>
              <w:t>Rank</w:t>
            </w:r>
          </w:p>
        </w:tc>
        <w:tc>
          <w:tcPr>
            <w:tcW w:w="4815" w:type="dxa"/>
            <w:gridSpan w:val="2"/>
          </w:tcPr>
          <w:p w14:paraId="7DDE7A1A" w14:textId="181AF661" w:rsidR="001C6B35" w:rsidRDefault="006C663B" w:rsidP="00D77F9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w:t>
            </w:r>
          </w:p>
        </w:tc>
      </w:tr>
      <w:tr w:rsidR="006C663B" w14:paraId="6BBC00D1" w14:textId="77777777" w:rsidTr="00C02F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0D319F9B" w14:textId="392C1ED3" w:rsidR="006C663B" w:rsidRDefault="006C663B" w:rsidP="00C02F81">
            <w:pPr>
              <w:jc w:val="center"/>
              <w:rPr>
                <w:lang w:eastAsia="ja-JP" w:bidi="hi-IN"/>
              </w:rPr>
            </w:pPr>
            <w:r>
              <w:rPr>
                <w:lang w:eastAsia="ja-JP" w:bidi="hi-IN"/>
              </w:rPr>
              <w:t>BW</w:t>
            </w:r>
          </w:p>
        </w:tc>
        <w:tc>
          <w:tcPr>
            <w:tcW w:w="2407" w:type="dxa"/>
          </w:tcPr>
          <w:p w14:paraId="13FB97DB" w14:textId="32B885D1" w:rsidR="006C663B" w:rsidRDefault="006C663B" w:rsidP="00D77F9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10MHz</w:t>
            </w:r>
          </w:p>
        </w:tc>
        <w:tc>
          <w:tcPr>
            <w:tcW w:w="2408" w:type="dxa"/>
          </w:tcPr>
          <w:p w14:paraId="43C4B0B6" w14:textId="2102FEC0" w:rsidR="006C663B" w:rsidRDefault="006C663B" w:rsidP="00D77F9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40MHz</w:t>
            </w:r>
          </w:p>
        </w:tc>
      </w:tr>
      <w:tr w:rsidR="001C6B35" w14:paraId="429DDBE7" w14:textId="77777777" w:rsidTr="00C02F81">
        <w:tc>
          <w:tcPr>
            <w:cnfStyle w:val="001000000000" w:firstRow="0" w:lastRow="0" w:firstColumn="1" w:lastColumn="0" w:oddVBand="0" w:evenVBand="0" w:oddHBand="0" w:evenHBand="0" w:firstRowFirstColumn="0" w:firstRowLastColumn="0" w:lastRowFirstColumn="0" w:lastRowLastColumn="0"/>
            <w:tcW w:w="4814" w:type="dxa"/>
            <w:vAlign w:val="center"/>
          </w:tcPr>
          <w:p w14:paraId="757EF854" w14:textId="25C988A0" w:rsidR="001C6B35" w:rsidRDefault="006C663B" w:rsidP="00C02F81">
            <w:pPr>
              <w:jc w:val="center"/>
              <w:rPr>
                <w:lang w:eastAsia="ja-JP" w:bidi="hi-IN"/>
              </w:rPr>
            </w:pPr>
            <w:r>
              <w:rPr>
                <w:lang w:eastAsia="ja-JP" w:bidi="hi-IN"/>
              </w:rPr>
              <w:t>Testing metric</w:t>
            </w:r>
          </w:p>
        </w:tc>
        <w:tc>
          <w:tcPr>
            <w:tcW w:w="4815" w:type="dxa"/>
            <w:gridSpan w:val="2"/>
          </w:tcPr>
          <w:p w14:paraId="23099B77" w14:textId="446B2288" w:rsidR="001C6B35" w:rsidRDefault="006C663B" w:rsidP="00D77F9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SNR @70% of max throughput</w:t>
            </w:r>
          </w:p>
        </w:tc>
      </w:tr>
      <w:tr w:rsidR="006C663B" w14:paraId="56B456C2" w14:textId="77777777" w:rsidTr="004B76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3"/>
          </w:tcPr>
          <w:p w14:paraId="672377B5" w14:textId="6C7C698E" w:rsidR="006C663B" w:rsidRDefault="006C663B" w:rsidP="006C663B">
            <w:pPr>
              <w:jc w:val="left"/>
              <w:rPr>
                <w:lang w:eastAsia="ja-JP" w:bidi="hi-IN"/>
              </w:rPr>
            </w:pPr>
            <w:r>
              <w:rPr>
                <w:lang w:eastAsia="ja-JP" w:bidi="hi-IN"/>
              </w:rPr>
              <w:t>Note: The other parameters are same as Rel-15</w:t>
            </w:r>
          </w:p>
        </w:tc>
      </w:tr>
    </w:tbl>
    <w:p w14:paraId="28B32691" w14:textId="1F6259A3" w:rsidR="00FB7332" w:rsidRDefault="00FB7332" w:rsidP="00FB7332">
      <w:pPr>
        <w:pStyle w:val="Proposal1"/>
      </w:pPr>
      <w:r w:rsidRPr="00504867">
        <w:t>Proposal #</w:t>
      </w:r>
      <w:r w:rsidR="00DD472D">
        <w:t>1</w:t>
      </w:r>
      <w:r w:rsidRPr="00504867">
        <w:t xml:space="preserve">: </w:t>
      </w:r>
      <w:r w:rsidRPr="00504867">
        <w:tab/>
      </w:r>
      <w:r>
        <w:t>Use simulation parameters from Table 1 for HST-DPS test case.</w:t>
      </w:r>
    </w:p>
    <w:p w14:paraId="1AF7DED1" w14:textId="45D6BCAF" w:rsidR="00733005" w:rsidRDefault="00FB7332" w:rsidP="00A65DCC">
      <w:pPr>
        <w:rPr>
          <w:lang w:eastAsia="ja-JP" w:bidi="hi-IN"/>
        </w:rPr>
      </w:pPr>
      <w:r>
        <w:rPr>
          <w:lang w:eastAsia="ja-JP" w:bidi="hi-IN"/>
        </w:rPr>
        <w:t xml:space="preserve">For </w:t>
      </w:r>
      <w:r w:rsidRPr="00FB7332">
        <w:rPr>
          <w:lang w:eastAsia="ja-JP" w:bidi="hi-IN"/>
        </w:rPr>
        <w:t>HST-DPS multi-RRH</w:t>
      </w:r>
      <w:r>
        <w:rPr>
          <w:lang w:eastAsia="ja-JP" w:bidi="hi-IN"/>
        </w:rPr>
        <w:t xml:space="preserve"> propagation conditions we also can reuse HST-SFN scenario but with corresponding modification</w:t>
      </w:r>
      <w:r w:rsidR="00E72C29">
        <w:rPr>
          <w:lang w:eastAsia="ja-JP" w:bidi="hi-IN"/>
        </w:rPr>
        <w:t>s</w:t>
      </w:r>
      <w:r>
        <w:rPr>
          <w:lang w:eastAsia="ja-JP" w:bidi="hi-IN"/>
        </w:rPr>
        <w:t xml:space="preserve"> to ensure that </w:t>
      </w:r>
      <w:r w:rsidR="00E72C29" w:rsidRPr="00E72C29">
        <w:rPr>
          <w:lang w:eastAsia="ja-JP" w:bidi="hi-IN"/>
        </w:rPr>
        <w:t xml:space="preserve">scenario for the test is a single tap propagation </w:t>
      </w:r>
      <w:r w:rsidR="00E72C29">
        <w:rPr>
          <w:lang w:eastAsia="ja-JP" w:bidi="hi-IN"/>
        </w:rPr>
        <w:t xml:space="preserve">conditions </w:t>
      </w:r>
      <w:r w:rsidR="00E72C29" w:rsidRPr="00E72C29">
        <w:rPr>
          <w:lang w:eastAsia="ja-JP" w:bidi="hi-IN"/>
        </w:rPr>
        <w:t>at each time</w:t>
      </w:r>
      <w:r w:rsidR="00E72C29">
        <w:rPr>
          <w:lang w:eastAsia="ja-JP" w:bidi="hi-IN"/>
        </w:rPr>
        <w:t xml:space="preserve"> with </w:t>
      </w:r>
      <w:r w:rsidR="00FE6577">
        <w:rPr>
          <w:lang w:eastAsia="ja-JP" w:bidi="hi-IN"/>
        </w:rPr>
        <w:t xml:space="preserve">switching of transmission point in the middle between two RRHs. In this case below we provide possible description of </w:t>
      </w:r>
      <w:r w:rsidR="00FE6577" w:rsidRPr="00FE6577">
        <w:rPr>
          <w:lang w:eastAsia="ja-JP" w:bidi="hi-IN"/>
        </w:rPr>
        <w:t xml:space="preserve">HST DPS multi-RRH </w:t>
      </w:r>
      <w:r w:rsidR="00FE6577">
        <w:rPr>
          <w:lang w:eastAsia="ja-JP" w:bidi="hi-IN"/>
        </w:rPr>
        <w:t>propagation conditions</w:t>
      </w:r>
    </w:p>
    <w:p w14:paraId="485E2642" w14:textId="5A11561F" w:rsidR="00FE6577" w:rsidRDefault="00FE6577" w:rsidP="00A65DCC">
      <w:pPr>
        <w:rPr>
          <w:b/>
          <w:bCs/>
          <w:lang w:eastAsia="ja-JP" w:bidi="hi-IN"/>
        </w:rPr>
      </w:pPr>
      <w:r w:rsidRPr="00FE6577">
        <w:rPr>
          <w:b/>
          <w:bCs/>
          <w:lang w:eastAsia="ja-JP" w:bidi="hi-IN"/>
        </w:rPr>
        <w:t>HST DPS multi-RRH propagation conditions</w:t>
      </w:r>
      <w:r>
        <w:rPr>
          <w:b/>
          <w:bCs/>
          <w:lang w:eastAsia="ja-JP" w:bidi="hi-IN"/>
        </w:rPr>
        <w:t>:</w:t>
      </w:r>
    </w:p>
    <w:tbl>
      <w:tblPr>
        <w:tblStyle w:val="TableGrid"/>
        <w:tblW w:w="0" w:type="auto"/>
        <w:tblLook w:val="04A0" w:firstRow="1" w:lastRow="0" w:firstColumn="1" w:lastColumn="0" w:noHBand="0" w:noVBand="1"/>
      </w:tblPr>
      <w:tblGrid>
        <w:gridCol w:w="9629"/>
      </w:tblGrid>
      <w:tr w:rsidR="000E131F" w14:paraId="73C65F74" w14:textId="77777777" w:rsidTr="000E131F">
        <w:tc>
          <w:tcPr>
            <w:tcW w:w="9629" w:type="dxa"/>
          </w:tcPr>
          <w:p w14:paraId="61088D7E" w14:textId="77777777" w:rsidR="000E131F" w:rsidRPr="00CF7AEA" w:rsidRDefault="000E131F" w:rsidP="000E131F">
            <w:pPr>
              <w:rPr>
                <w:lang w:eastAsia="ja-JP" w:bidi="hi-IN"/>
              </w:rPr>
            </w:pPr>
            <w:r w:rsidRPr="00CF7AEA">
              <w:rPr>
                <w:lang w:eastAsia="ja-JP" w:bidi="hi-IN"/>
              </w:rPr>
              <w:t xml:space="preserve">There is an infinite number of RRHs distributed equidistantly along the </w:t>
            </w:r>
            <w:r>
              <w:rPr>
                <w:lang w:eastAsia="ja-JP" w:bidi="hi-IN"/>
              </w:rPr>
              <w:t xml:space="preserve">railway </w:t>
            </w:r>
            <w:r w:rsidRPr="00CF7AEA">
              <w:rPr>
                <w:lang w:eastAsia="ja-JP" w:bidi="hi-IN"/>
              </w:rPr>
              <w:t>track</w:t>
            </w:r>
            <w:r w:rsidRPr="00413F97">
              <w:rPr>
                <w:rFonts w:hint="eastAsia"/>
                <w:lang w:eastAsia="ja-JP" w:bidi="hi-IN"/>
              </w:rPr>
              <w:t xml:space="preserve"> with the same Cell ID as </w:t>
            </w:r>
            <w:r>
              <w:rPr>
                <w:lang w:eastAsia="ja-JP" w:bidi="hi-IN"/>
              </w:rPr>
              <w:t>illustrated in Figure 1</w:t>
            </w:r>
            <w:r w:rsidRPr="00413F97">
              <w:rPr>
                <w:rFonts w:hint="eastAsia"/>
                <w:lang w:eastAsia="ja-JP" w:bidi="hi-IN"/>
              </w:rPr>
              <w:t>.</w:t>
            </w:r>
          </w:p>
          <w:tbl>
            <w:tblPr>
              <w:tblStyle w:val="TableGrid"/>
              <w:tblW w:w="0" w:type="auto"/>
              <w:tblLook w:val="04A0" w:firstRow="1" w:lastRow="0" w:firstColumn="1" w:lastColumn="0" w:noHBand="0" w:noVBand="1"/>
            </w:tblPr>
            <w:tblGrid>
              <w:gridCol w:w="9403"/>
            </w:tblGrid>
            <w:tr w:rsidR="000E131F" w14:paraId="5EE974F2" w14:textId="77777777" w:rsidTr="00FF6DD4">
              <w:tc>
                <w:tcPr>
                  <w:tcW w:w="9629" w:type="dxa"/>
                  <w:vAlign w:val="center"/>
                </w:tcPr>
                <w:p w14:paraId="2028F91C" w14:textId="77777777" w:rsidR="000E131F" w:rsidRDefault="000E131F" w:rsidP="000E131F">
                  <w:pPr>
                    <w:jc w:val="center"/>
                  </w:pPr>
                  <w:r w:rsidRPr="00F84CF1">
                    <w:rPr>
                      <w:noProof/>
                    </w:rPr>
                    <w:drawing>
                      <wp:inline distT="0" distB="0" distL="0" distR="0" wp14:anchorId="75A29F83" wp14:editId="7ACE5CD9">
                        <wp:extent cx="6120765" cy="18637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863725"/>
                                </a:xfrm>
                                <a:prstGeom prst="rect">
                                  <a:avLst/>
                                </a:prstGeom>
                                <a:noFill/>
                                <a:ln>
                                  <a:noFill/>
                                </a:ln>
                              </pic:spPr>
                            </pic:pic>
                          </a:graphicData>
                        </a:graphic>
                      </wp:inline>
                    </w:drawing>
                  </w:r>
                </w:p>
              </w:tc>
            </w:tr>
            <w:tr w:rsidR="000E131F" w14:paraId="355E76D5" w14:textId="77777777" w:rsidTr="00FF6DD4">
              <w:tc>
                <w:tcPr>
                  <w:tcW w:w="9629" w:type="dxa"/>
                  <w:vAlign w:val="center"/>
                </w:tcPr>
                <w:p w14:paraId="3D385695" w14:textId="77777777" w:rsidR="000E131F" w:rsidRPr="00B266CB" w:rsidRDefault="000E131F" w:rsidP="000E131F">
                  <w:pPr>
                    <w:jc w:val="center"/>
                    <w:rPr>
                      <w:b/>
                      <w:bCs/>
                      <w:sz w:val="16"/>
                      <w:szCs w:val="16"/>
                    </w:rPr>
                  </w:pPr>
                  <w:r w:rsidRPr="00B266CB">
                    <w:rPr>
                      <w:b/>
                      <w:bCs/>
                      <w:sz w:val="16"/>
                      <w:szCs w:val="16"/>
                    </w:rPr>
                    <w:t>Figure 1. HST DPS multi-RRH deployment</w:t>
                  </w:r>
                </w:p>
              </w:tc>
            </w:tr>
          </w:tbl>
          <w:p w14:paraId="0401A804" w14:textId="77777777" w:rsidR="000E131F" w:rsidRPr="00CF7AEA" w:rsidRDefault="000E131F" w:rsidP="000E131F">
            <w:pPr>
              <w:rPr>
                <w:lang w:eastAsia="ja-JP" w:bidi="hi-IN"/>
              </w:rPr>
            </w:pPr>
            <w:r w:rsidRPr="00CF7AEA">
              <w:rPr>
                <w:lang w:eastAsia="ja-JP" w:bidi="hi-IN"/>
              </w:rPr>
              <w:t xml:space="preserve">The location of RRH </w:t>
            </w:r>
            <w:r w:rsidRPr="00413F97">
              <w:rPr>
                <w:i/>
                <w:iCs/>
                <w:lang w:eastAsia="ja-JP" w:bidi="hi-IN"/>
              </w:rPr>
              <w:t>k</w:t>
            </w:r>
            <w:r w:rsidRPr="00CF7AEA">
              <w:rPr>
                <w:lang w:eastAsia="ja-JP" w:bidi="hi-IN"/>
              </w:rPr>
              <w:t xml:space="preserve"> is given as:</w:t>
            </w:r>
          </w:p>
          <w:p w14:paraId="4E9764BD" w14:textId="77777777" w:rsidR="000E131F" w:rsidRPr="00CF7AEA" w:rsidRDefault="000E131F" w:rsidP="000E131F">
            <w:pPr>
              <w:pStyle w:val="EQ"/>
            </w:pPr>
            <w:r w:rsidRPr="00CF7AEA">
              <w:rPr>
                <w:lang w:val="en-US" w:eastAsia="zh-CN"/>
              </w:rPr>
              <w:tab/>
            </w:r>
            <w:r w:rsidRPr="00CF7AEA">
              <w:rPr>
                <w:position w:val="-12"/>
                <w:lang w:val="en-US" w:eastAsia="zh-CN"/>
              </w:rPr>
              <w:object w:dxaOrig="2020" w:dyaOrig="360" w14:anchorId="70321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7.85pt" o:ole="">
                  <v:imagedata r:id="rId13" o:title=""/>
                </v:shape>
                <o:OLEObject Type="Embed" ProgID="Equation.3" ShapeID="_x0000_i1025" DrawAspect="Content" ObjectID="_1658341632" r:id="rId14"/>
              </w:object>
            </w:r>
            <w:r w:rsidRPr="00CF7AEA">
              <w:tab/>
              <w:t>(1)</w:t>
            </w:r>
          </w:p>
          <w:p w14:paraId="210084D9" w14:textId="77777777" w:rsidR="000E131F" w:rsidRPr="00CF7AEA" w:rsidRDefault="000E131F" w:rsidP="000E131F">
            <w:pPr>
              <w:rPr>
                <w:lang w:val="en-US" w:eastAsia="zh-CN"/>
              </w:rPr>
            </w:pPr>
            <w:r w:rsidRPr="00CF7AEA">
              <w:t>where:</w:t>
            </w:r>
            <w:r w:rsidRPr="00CF7AEA">
              <w:tab/>
            </w:r>
            <w:r w:rsidRPr="00CF7AEA">
              <w:rPr>
                <w:position w:val="-10"/>
                <w:lang w:val="en-US" w:eastAsia="zh-CN"/>
              </w:rPr>
              <w:object w:dxaOrig="1140" w:dyaOrig="320" w14:anchorId="4C4B44FB">
                <v:shape id="_x0000_i1026" type="#_x0000_t75" style="width:57pt;height:15.55pt" o:ole="">
                  <v:imagedata r:id="rId15" o:title=""/>
                </v:shape>
                <o:OLEObject Type="Embed" ProgID="Equation.3" ShapeID="_x0000_i1026" DrawAspect="Content" ObjectID="_1658341633" r:id="rId16"/>
              </w:object>
            </w:r>
            <w:r w:rsidRPr="00CF7AEA">
              <w:rPr>
                <w:lang w:val="en-US" w:eastAsia="zh-CN"/>
              </w:rPr>
              <w:t xml:space="preserve">, </w:t>
            </w:r>
            <w:r w:rsidRPr="00CF7AEA">
              <w:rPr>
                <w:position w:val="-10"/>
              </w:rPr>
              <w:object w:dxaOrig="1040" w:dyaOrig="279" w14:anchorId="7EA2306A">
                <v:shape id="_x0000_i1027" type="#_x0000_t75" style="width:51.25pt;height:14.4pt" o:ole="">
                  <v:imagedata r:id="rId17" o:title=""/>
                </v:shape>
                <o:OLEObject Type="Embed" ProgID="Equation.3" ShapeID="_x0000_i1027" DrawAspect="Content" ObjectID="_1658341634" r:id="rId18"/>
              </w:object>
            </w:r>
            <w:r w:rsidRPr="00CF7AEA">
              <w:t xml:space="preserve"> and </w:t>
            </w:r>
            <w:r w:rsidRPr="00CF7AEA">
              <w:rPr>
                <w:position w:val="-10"/>
                <w:lang w:val="en-US" w:eastAsia="zh-CN"/>
              </w:rPr>
              <w:object w:dxaOrig="480" w:dyaOrig="340" w14:anchorId="2F284D8B">
                <v:shape id="_x0000_i1028" type="#_x0000_t75" style="width:24.2pt;height:17.3pt" o:ole="">
                  <v:imagedata r:id="rId19" o:title=""/>
                </v:shape>
                <o:OLEObject Type="Embed" ProgID="Equation.3" ShapeID="_x0000_i1028" DrawAspect="Content" ObjectID="_1658341635" r:id="rId20"/>
              </w:object>
            </w:r>
            <w:r w:rsidRPr="00CF7AEA">
              <w:t xml:space="preserve">is the distance between the RRHs and railway track, while </w:t>
            </w:r>
            <w:r w:rsidRPr="00CF7AEA">
              <w:rPr>
                <w:position w:val="-12"/>
                <w:lang w:val="en-US" w:eastAsia="zh-CN"/>
              </w:rPr>
              <w:object w:dxaOrig="320" w:dyaOrig="360" w14:anchorId="38338ADD">
                <v:shape id="_x0000_i1029" type="#_x0000_t75" style="width:15.55pt;height:17.85pt" o:ole="">
                  <v:imagedata r:id="rId21" o:title=""/>
                </v:shape>
                <o:OLEObject Type="Embed" ProgID="Equation.3" ShapeID="_x0000_i1029" DrawAspect="Content" ObjectID="_1658341636" r:id="rId22"/>
              </w:object>
            </w:r>
            <w:r w:rsidRPr="00CF7AEA">
              <w:t xml:space="preserve"> </w:t>
            </w:r>
            <w:r w:rsidRPr="00CF7AEA">
              <w:rPr>
                <w:rFonts w:hint="eastAsia"/>
                <w:lang w:eastAsia="zh-CN"/>
              </w:rPr>
              <w:t>is the distance of two RRHs</w:t>
            </w:r>
            <w:r w:rsidRPr="00CF7AEA">
              <w:rPr>
                <w:lang w:eastAsia="zh-CN"/>
              </w:rPr>
              <w:t>, both in meters</w:t>
            </w:r>
            <w:r w:rsidRPr="00CF7AEA">
              <w:t>.</w:t>
            </w:r>
          </w:p>
          <w:p w14:paraId="2BF538AC" w14:textId="77777777" w:rsidR="000E131F" w:rsidRPr="00CF7AEA" w:rsidRDefault="000E131F" w:rsidP="000E131F">
            <w:r w:rsidRPr="00CF7AEA">
              <w:t>The train location is denoted as:</w:t>
            </w:r>
          </w:p>
          <w:p w14:paraId="798BEF07" w14:textId="77777777" w:rsidR="000E131F" w:rsidRPr="00CF7AEA" w:rsidRDefault="000E131F" w:rsidP="000E131F">
            <w:pPr>
              <w:pStyle w:val="EQ"/>
            </w:pPr>
            <w:r w:rsidRPr="00CF7AEA">
              <w:rPr>
                <w:lang w:val="en-US" w:eastAsia="zh-CN"/>
              </w:rPr>
              <w:tab/>
            </w:r>
            <w:r w:rsidRPr="00CF7AEA">
              <w:rPr>
                <w:position w:val="-10"/>
                <w:lang w:val="en-US" w:eastAsia="zh-CN"/>
              </w:rPr>
              <w:object w:dxaOrig="1219" w:dyaOrig="320" w14:anchorId="2C63110F">
                <v:shape id="_x0000_i1030" type="#_x0000_t75" style="width:61.65pt;height:15.55pt" o:ole="">
                  <v:imagedata r:id="rId23" o:title=""/>
                </v:shape>
                <o:OLEObject Type="Embed" ProgID="Equation.3" ShapeID="_x0000_i1030" DrawAspect="Content" ObjectID="_1658341637" r:id="rId24"/>
              </w:object>
            </w:r>
            <w:r w:rsidRPr="00CF7AEA">
              <w:rPr>
                <w:lang w:val="en-US" w:eastAsia="zh-CN"/>
              </w:rPr>
              <w:tab/>
            </w:r>
            <w:r w:rsidRPr="00CF7AEA">
              <w:t>(2)</w:t>
            </w:r>
          </w:p>
          <w:p w14:paraId="085DE9DD" w14:textId="77777777" w:rsidR="000E131F" w:rsidRPr="00CF7AEA" w:rsidRDefault="000E131F" w:rsidP="000E131F">
            <w:pPr>
              <w:rPr>
                <w:lang w:val="en-US" w:eastAsia="zh-CN"/>
              </w:rPr>
            </w:pPr>
            <w:r w:rsidRPr="00CF7AEA">
              <w:rPr>
                <w:lang w:val="en-US" w:eastAsia="zh-CN"/>
              </w:rPr>
              <w:t>where:</w:t>
            </w:r>
            <w:r w:rsidRPr="00CF7AEA">
              <w:rPr>
                <w:lang w:val="en-US" w:eastAsia="zh-CN"/>
              </w:rPr>
              <w:tab/>
            </w:r>
            <w:r w:rsidRPr="00CF7AEA">
              <w:rPr>
                <w:position w:val="-10"/>
                <w:lang w:val="en-US" w:eastAsia="zh-CN"/>
              </w:rPr>
              <w:object w:dxaOrig="940" w:dyaOrig="320" w14:anchorId="6F923EF1">
                <v:shape id="_x0000_i1031" type="#_x0000_t75" style="width:47.25pt;height:15.55pt" o:ole="">
                  <v:imagedata r:id="rId25" o:title=""/>
                </v:shape>
                <o:OLEObject Type="Embed" ProgID="Equation.3" ShapeID="_x0000_i1031" DrawAspect="Content" ObjectID="_1658341638" r:id="rId26"/>
              </w:object>
            </w:r>
            <w:r w:rsidRPr="00CF7AEA">
              <w:rPr>
                <w:lang w:val="en-US" w:eastAsia="zh-CN"/>
              </w:rPr>
              <w:t xml:space="preserve"> and </w:t>
            </w:r>
            <w:r w:rsidRPr="00CF7AEA">
              <w:rPr>
                <w:rFonts w:hint="eastAsia"/>
                <w:i/>
                <w:lang w:val="en-US" w:eastAsia="zh-CN"/>
              </w:rPr>
              <w:t>a</w:t>
            </w:r>
            <w:r w:rsidRPr="00CF7AEA">
              <w:rPr>
                <w:lang w:val="en-US" w:eastAsia="zh-CN"/>
              </w:rPr>
              <w:t xml:space="preserve"> means distance in meters, </w:t>
            </w:r>
            <w:r w:rsidRPr="00CF7AEA">
              <w:rPr>
                <w:rFonts w:hint="eastAsia"/>
                <w:lang w:val="en-US" w:eastAsia="zh-CN"/>
              </w:rPr>
              <w:t xml:space="preserve">which means </w:t>
            </w:r>
            <w:r w:rsidRPr="00CF7AEA">
              <w:rPr>
                <w:lang w:val="en-US" w:eastAsia="zh-CN"/>
              </w:rPr>
              <w:t>the</w:t>
            </w:r>
            <w:r w:rsidRPr="00CF7AEA">
              <w:rPr>
                <w:rFonts w:hint="eastAsia"/>
                <w:lang w:val="en-US" w:eastAsia="zh-CN"/>
              </w:rPr>
              <w:t xml:space="preserve"> train is right on the track.</w:t>
            </w:r>
          </w:p>
          <w:p w14:paraId="15E182C1" w14:textId="77777777" w:rsidR="000E131F" w:rsidRPr="00CF7AEA" w:rsidRDefault="000E131F" w:rsidP="000E131F">
            <w:pPr>
              <w:rPr>
                <w:lang w:eastAsia="ja-JP" w:bidi="hi-IN"/>
              </w:rPr>
            </w:pPr>
            <w:r w:rsidRPr="00413F97">
              <w:rPr>
                <w:lang w:eastAsia="ja-JP" w:bidi="hi-IN"/>
              </w:rPr>
              <w:t>The</w:t>
            </w:r>
            <w:r w:rsidRPr="00413F97">
              <w:rPr>
                <w:rFonts w:hint="eastAsia"/>
                <w:lang w:eastAsia="ja-JP" w:bidi="hi-IN"/>
              </w:rPr>
              <w:t xml:space="preserve"> </w:t>
            </w:r>
            <w:r w:rsidRPr="009639E0">
              <w:rPr>
                <w:lang w:eastAsia="ja-JP" w:bidi="hi-IN"/>
              </w:rPr>
              <w:t xml:space="preserve">HST DPS multi-RRH </w:t>
            </w:r>
            <w:r w:rsidRPr="00413F97">
              <w:rPr>
                <w:rFonts w:hint="eastAsia"/>
                <w:lang w:eastAsia="ja-JP" w:bidi="hi-IN"/>
              </w:rPr>
              <w:t>scenario</w:t>
            </w:r>
            <w:r w:rsidRPr="00413F97">
              <w:rPr>
                <w:lang w:eastAsia="ja-JP" w:bidi="hi-IN"/>
              </w:rPr>
              <w:t xml:space="preserve"> for the test of the baseband performance is </w:t>
            </w:r>
            <w:r>
              <w:rPr>
                <w:lang w:eastAsia="ja-JP" w:bidi="hi-IN"/>
              </w:rPr>
              <w:t xml:space="preserve">a </w:t>
            </w:r>
            <w:r w:rsidRPr="00413F97">
              <w:rPr>
                <w:lang w:eastAsia="ja-JP" w:bidi="hi-IN"/>
              </w:rPr>
              <w:t>single tap propagation channel at each time</w:t>
            </w:r>
            <w:r>
              <w:rPr>
                <w:lang w:eastAsia="ja-JP" w:bidi="hi-IN"/>
              </w:rPr>
              <w:t xml:space="preserve"> with switching of transmission point in the middle point between two RRHs</w:t>
            </w:r>
            <w:r w:rsidRPr="00413F97">
              <w:rPr>
                <w:lang w:eastAsia="ja-JP" w:bidi="hi-IN"/>
              </w:rPr>
              <w:t xml:space="preserve">. Thus, </w:t>
            </w:r>
            <w:r w:rsidRPr="00CF7AEA">
              <w:rPr>
                <w:lang w:eastAsia="ja-JP" w:bidi="hi-IN"/>
              </w:rPr>
              <w:t xml:space="preserve">RRH </w:t>
            </w:r>
            <w:r w:rsidRPr="00413F97">
              <w:rPr>
                <w:i/>
                <w:iCs/>
                <w:lang w:eastAsia="ja-JP" w:bidi="hi-IN"/>
              </w:rPr>
              <w:t xml:space="preserve">k </w:t>
            </w:r>
            <w:r w:rsidRPr="00CF7AEA">
              <w:rPr>
                <w:lang w:eastAsia="ja-JP" w:bidi="hi-IN"/>
              </w:rPr>
              <w:t>is visible for the train only in the range:</w:t>
            </w:r>
          </w:p>
          <w:p w14:paraId="0761D3D3" w14:textId="77777777" w:rsidR="000E131F" w:rsidRPr="00CF7AEA" w:rsidRDefault="000E131F" w:rsidP="000E131F">
            <w:pPr>
              <w:pStyle w:val="EQ"/>
              <w:rPr>
                <w:rFonts w:cs="v5.0.0"/>
              </w:rPr>
            </w:pPr>
            <w:r w:rsidRPr="00CF7AEA">
              <w:rPr>
                <w:lang w:val="en-US" w:eastAsia="zh-CN"/>
              </w:rPr>
              <w:tab/>
            </w:r>
            <w:r w:rsidRPr="00CC4237">
              <w:rPr>
                <w:position w:val="-24"/>
                <w:lang w:val="en-US" w:eastAsia="zh-CN"/>
              </w:rPr>
              <w:object w:dxaOrig="2799" w:dyaOrig="620" w14:anchorId="5885A33A">
                <v:shape id="_x0000_i1032" type="#_x0000_t75" style="width:139.95pt;height:31.7pt" o:ole="">
                  <v:imagedata r:id="rId27" o:title=""/>
                </v:shape>
                <o:OLEObject Type="Embed" ProgID="Equation.DSMT4" ShapeID="_x0000_i1032" DrawAspect="Content" ObjectID="_1658341639" r:id="rId28"/>
              </w:object>
            </w:r>
            <w:r w:rsidRPr="00CF7AEA">
              <w:rPr>
                <w:lang w:val="en-US" w:eastAsia="zh-CN"/>
              </w:rPr>
              <w:tab/>
            </w:r>
            <w:r w:rsidRPr="00CF7AEA">
              <w:t>(3)</w:t>
            </w:r>
          </w:p>
          <w:p w14:paraId="4F07F17C" w14:textId="77777777" w:rsidR="000E131F" w:rsidRPr="00CF7AEA" w:rsidRDefault="000E131F" w:rsidP="000E131F">
            <w:pPr>
              <w:rPr>
                <w:lang w:eastAsia="zh-CN"/>
              </w:rPr>
            </w:pPr>
            <w:r w:rsidRPr="00CF7AEA">
              <w:rPr>
                <w:rFonts w:hint="eastAsia"/>
                <w:lang w:eastAsia="zh-CN"/>
              </w:rPr>
              <w:t>P</w:t>
            </w:r>
            <w:r w:rsidRPr="00CF7AEA">
              <w:rPr>
                <w:rFonts w:hint="eastAsia"/>
              </w:rPr>
              <w:t>ower level</w:t>
            </w:r>
            <w:r w:rsidRPr="00CF7AEA">
              <w:t xml:space="preserve"> </w:t>
            </w:r>
            <w:r w:rsidRPr="00CF7AEA">
              <w:rPr>
                <w:position w:val="-12"/>
              </w:rPr>
              <w:object w:dxaOrig="279" w:dyaOrig="360" w14:anchorId="19D3D5B1">
                <v:shape id="_x0000_i1033" type="#_x0000_t75" style="width:14.4pt;height:17.85pt" o:ole="">
                  <v:imagedata r:id="rId29" o:title=""/>
                </v:shape>
                <o:OLEObject Type="Embed" ProgID="Equation.3" ShapeID="_x0000_i1033" DrawAspect="Content" ObjectID="_1658341640" r:id="rId30"/>
              </w:object>
            </w:r>
            <w:r w:rsidRPr="00CF7AEA">
              <w:t xml:space="preserve"> (dB)</w:t>
            </w:r>
            <w:r w:rsidRPr="00CF7AEA">
              <w:rPr>
                <w:rFonts w:hint="eastAsia"/>
              </w:rPr>
              <w:t xml:space="preserve"> for the signal from </w:t>
            </w:r>
            <w:r w:rsidRPr="00CF7AEA">
              <w:rPr>
                <w:rFonts w:hint="eastAsia"/>
                <w:i/>
              </w:rPr>
              <w:t>k</w:t>
            </w:r>
            <w:r w:rsidRPr="00941E5F">
              <w:rPr>
                <w:rFonts w:hint="eastAsia"/>
                <w:vertAlign w:val="superscript"/>
              </w:rPr>
              <w:t>th</w:t>
            </w:r>
            <w:r w:rsidRPr="00CF7AEA">
              <w:rPr>
                <w:rFonts w:hint="eastAsia"/>
              </w:rPr>
              <w:t xml:space="preserve"> </w:t>
            </w:r>
            <w:r w:rsidRPr="00CF7AEA">
              <w:t>RRH</w:t>
            </w:r>
            <w:r>
              <w:t xml:space="preserve"> equals to 0.</w:t>
            </w:r>
            <w:r>
              <w:rPr>
                <w:lang w:eastAsia="zh-CN"/>
              </w:rPr>
              <w:t xml:space="preserve"> </w:t>
            </w:r>
            <w:r w:rsidRPr="00CF7AEA">
              <w:t>Doppler shift</w:t>
            </w:r>
            <w:r w:rsidRPr="00CF7AEA">
              <w:rPr>
                <w:rFonts w:hint="eastAsia"/>
                <w:lang w:eastAsia="zh-CN"/>
              </w:rPr>
              <w:t xml:space="preserve"> </w:t>
            </w:r>
            <w:r w:rsidRPr="00CF7AEA">
              <w:rPr>
                <w:position w:val="-14"/>
              </w:rPr>
              <w:object w:dxaOrig="440" w:dyaOrig="380" w14:anchorId="6EB9B72C">
                <v:shape id="_x0000_i1034" type="#_x0000_t75" style="width:21.9pt;height:19pt" o:ole="">
                  <v:imagedata r:id="rId31" o:title=""/>
                </v:shape>
                <o:OLEObject Type="Embed" ProgID="Equation.3" ShapeID="_x0000_i1034" DrawAspect="Content" ObjectID="_1658341641" r:id="rId32"/>
              </w:object>
            </w:r>
            <w:r w:rsidRPr="00CF7AEA">
              <w:t xml:space="preserve">(Hz) </w:t>
            </w:r>
            <w:r w:rsidRPr="00CF7AEA">
              <w:rPr>
                <w:rFonts w:hint="eastAsia"/>
                <w:lang w:eastAsia="zh-CN"/>
              </w:rPr>
              <w:t xml:space="preserve">from </w:t>
            </w:r>
            <w:r w:rsidRPr="00CF7AEA">
              <w:rPr>
                <w:rFonts w:hint="eastAsia"/>
                <w:i/>
                <w:lang w:val="en-US"/>
              </w:rPr>
              <w:t>k</w:t>
            </w:r>
            <w:r w:rsidRPr="00941E5F">
              <w:rPr>
                <w:rFonts w:hint="eastAsia"/>
                <w:vertAlign w:val="superscript"/>
                <w:lang w:val="en-US"/>
              </w:rPr>
              <w:t>th</w:t>
            </w:r>
            <w:r w:rsidRPr="00CF7AEA">
              <w:rPr>
                <w:rFonts w:hint="eastAsia"/>
                <w:lang w:val="en-US"/>
              </w:rPr>
              <w:t xml:space="preserve"> </w:t>
            </w:r>
            <w:r w:rsidRPr="00CF7AEA">
              <w:rPr>
                <w:lang w:val="en-US"/>
              </w:rPr>
              <w:t>RRH</w:t>
            </w:r>
            <w:r w:rsidRPr="00CF7AEA">
              <w:t xml:space="preserve"> is given by:</w:t>
            </w:r>
          </w:p>
          <w:p w14:paraId="7EC805D9" w14:textId="77777777" w:rsidR="000E131F" w:rsidRPr="00CF7AEA" w:rsidRDefault="000E131F" w:rsidP="000E131F">
            <w:pPr>
              <w:pStyle w:val="EQ"/>
              <w:rPr>
                <w:lang w:eastAsia="zh-CN"/>
              </w:rPr>
            </w:pPr>
            <w:r w:rsidRPr="00CF7AEA">
              <w:rPr>
                <w:rFonts w:eastAsia="Malgun Gothic" w:hint="eastAsia"/>
                <w:lang w:val="en-US"/>
              </w:rPr>
              <w:lastRenderedPageBreak/>
              <w:tab/>
            </w:r>
            <w:r w:rsidRPr="00CF7AEA">
              <w:rPr>
                <w:position w:val="-34"/>
                <w:lang w:val="en-US" w:eastAsia="zh-CN"/>
              </w:rPr>
              <w:object w:dxaOrig="3300" w:dyaOrig="800" w14:anchorId="65B504F3">
                <v:shape id="_x0000_i1035" type="#_x0000_t75" style="width:164.75pt;height:40.3pt" o:ole="">
                  <v:imagedata r:id="rId33" o:title=""/>
                </v:shape>
                <o:OLEObject Type="Embed" ProgID="Equation.3" ShapeID="_x0000_i1035" DrawAspect="Content" ObjectID="_1658341643" r:id="rId34"/>
              </w:object>
            </w:r>
            <w:r w:rsidRPr="00CF7AEA">
              <w:t xml:space="preserve"> for</w:t>
            </w:r>
            <w:r>
              <w:t xml:space="preserve"> </w:t>
            </w:r>
            <w:r w:rsidRPr="00CC4237">
              <w:rPr>
                <w:position w:val="-24"/>
                <w:lang w:val="en-US" w:eastAsia="zh-CN"/>
              </w:rPr>
              <w:object w:dxaOrig="2799" w:dyaOrig="620" w14:anchorId="6C8BC2C1">
                <v:shape id="_x0000_i1036" type="#_x0000_t75" style="width:139.95pt;height:31.7pt" o:ole="">
                  <v:imagedata r:id="rId27" o:title=""/>
                </v:shape>
                <o:OLEObject Type="Embed" ProgID="Equation.DSMT4" ShapeID="_x0000_i1036" DrawAspect="Content" ObjectID="_1658341644" r:id="rId35"/>
              </w:object>
            </w:r>
            <w:r w:rsidRPr="00CF7AEA">
              <w:rPr>
                <w:lang w:val="en-US" w:eastAsia="zh-CN"/>
              </w:rPr>
              <w:tab/>
            </w:r>
            <w:r w:rsidRPr="00CF7AEA">
              <w:t>(</w:t>
            </w:r>
            <w:r>
              <w:t>4</w:t>
            </w:r>
            <w:r w:rsidRPr="00CF7AEA">
              <w:t>)</w:t>
            </w:r>
          </w:p>
          <w:p w14:paraId="5A9553EF" w14:textId="77777777" w:rsidR="000E131F" w:rsidRDefault="000E131F" w:rsidP="000E131F">
            <w:pPr>
              <w:rPr>
                <w:lang w:eastAsia="ja-JP" w:bidi="hi-IN"/>
              </w:rPr>
            </w:pPr>
          </w:p>
          <w:p w14:paraId="2DC1ECA4" w14:textId="77777777" w:rsidR="000E131F" w:rsidRPr="00413F97" w:rsidRDefault="000E131F" w:rsidP="000E131F">
            <w:pPr>
              <w:rPr>
                <w:lang w:eastAsia="ja-JP" w:bidi="hi-IN"/>
              </w:rPr>
            </w:pPr>
            <w:r w:rsidRPr="00413F97">
              <w:rPr>
                <w:lang w:eastAsia="ja-JP" w:bidi="hi-IN"/>
              </w:rPr>
              <w:t>In the above</w:t>
            </w:r>
            <w:r w:rsidRPr="00413F97">
              <w:rPr>
                <w:rFonts w:hint="eastAsia"/>
                <w:lang w:eastAsia="ja-JP" w:bidi="hi-IN"/>
              </w:rPr>
              <w:t xml:space="preserve"> v </w:t>
            </w:r>
            <w:r w:rsidRPr="00413F97">
              <w:rPr>
                <w:lang w:eastAsia="ja-JP" w:bidi="hi-IN"/>
              </w:rPr>
              <w:t xml:space="preserve">(m/s) </w:t>
            </w:r>
            <w:r w:rsidRPr="00413F97">
              <w:rPr>
                <w:rFonts w:hint="eastAsia"/>
                <w:lang w:eastAsia="ja-JP" w:bidi="hi-IN"/>
              </w:rPr>
              <w:t xml:space="preserve">is the moving speed of the train, </w:t>
            </w:r>
            <w:proofErr w:type="spellStart"/>
            <w:r w:rsidRPr="00413F97">
              <w:rPr>
                <w:rFonts w:hint="eastAsia"/>
                <w:lang w:eastAsia="ja-JP" w:bidi="hi-IN"/>
              </w:rPr>
              <w:t>f</w:t>
            </w:r>
            <w:r w:rsidRPr="002C0CB9">
              <w:rPr>
                <w:rFonts w:hint="eastAsia"/>
                <w:vertAlign w:val="subscript"/>
                <w:lang w:eastAsia="ja-JP" w:bidi="hi-IN"/>
              </w:rPr>
              <w:t>C</w:t>
            </w:r>
            <w:proofErr w:type="spellEnd"/>
            <w:r w:rsidRPr="00413F97">
              <w:rPr>
                <w:lang w:eastAsia="ja-JP" w:bidi="hi-IN"/>
              </w:rPr>
              <w:t xml:space="preserve"> (Hz) </w:t>
            </w:r>
            <w:r w:rsidRPr="00413F97">
              <w:rPr>
                <w:rFonts w:hint="eastAsia"/>
                <w:lang w:eastAsia="ja-JP" w:bidi="hi-IN"/>
              </w:rPr>
              <w:t xml:space="preserve">is the </w:t>
            </w:r>
            <w:proofErr w:type="spellStart"/>
            <w:r w:rsidRPr="00413F97">
              <w:rPr>
                <w:rFonts w:hint="eastAsia"/>
                <w:lang w:eastAsia="ja-JP" w:bidi="hi-IN"/>
              </w:rPr>
              <w:t>center</w:t>
            </w:r>
            <w:proofErr w:type="spellEnd"/>
            <w:r w:rsidRPr="00413F97">
              <w:rPr>
                <w:rFonts w:hint="eastAsia"/>
                <w:lang w:eastAsia="ja-JP" w:bidi="hi-IN"/>
              </w:rPr>
              <w:t xml:space="preserve"> frequency, and C </w:t>
            </w:r>
            <w:r w:rsidRPr="00413F97">
              <w:rPr>
                <w:lang w:eastAsia="ja-JP" w:bidi="hi-IN"/>
              </w:rPr>
              <w:t xml:space="preserve">(m/s) </w:t>
            </w:r>
            <w:r w:rsidRPr="00413F97">
              <w:rPr>
                <w:rFonts w:hint="eastAsia"/>
                <w:lang w:eastAsia="ja-JP" w:bidi="hi-IN"/>
              </w:rPr>
              <w:t>is the velocity of light.</w:t>
            </w:r>
          </w:p>
          <w:p w14:paraId="2DA795FE" w14:textId="316161CF" w:rsidR="000E131F" w:rsidRDefault="000E131F" w:rsidP="00DD472D">
            <w:pPr>
              <w:rPr>
                <w:lang w:eastAsia="ja-JP" w:bidi="hi-IN"/>
              </w:rPr>
            </w:pPr>
            <w:r w:rsidRPr="00413F97">
              <w:rPr>
                <w:lang w:eastAsia="ja-JP" w:bidi="hi-IN"/>
              </w:rPr>
              <w:t>Required</w:t>
            </w:r>
            <w:r w:rsidRPr="00CF7AEA">
              <w:rPr>
                <w:lang w:eastAsia="ja-JP" w:bidi="hi-IN"/>
              </w:rPr>
              <w:t xml:space="preserve"> input parameters listed in </w:t>
            </w:r>
            <w:r>
              <w:rPr>
                <w:lang w:eastAsia="ja-JP" w:bidi="hi-IN"/>
              </w:rPr>
              <w:t>T</w:t>
            </w:r>
            <w:r w:rsidRPr="00CF7AEA">
              <w:rPr>
                <w:lang w:eastAsia="ja-JP" w:bidi="hi-IN"/>
              </w:rPr>
              <w:t xml:space="preserve">able </w:t>
            </w:r>
            <w:r w:rsidR="00DD472D">
              <w:rPr>
                <w:lang w:eastAsia="ja-JP" w:bidi="hi-IN"/>
              </w:rPr>
              <w:t>2</w:t>
            </w:r>
            <w:r w:rsidRPr="00CF7AEA">
              <w:rPr>
                <w:lang w:eastAsia="ja-JP" w:bidi="hi-IN"/>
              </w:rPr>
              <w:t xml:space="preserve"> and the resulting Doppler shift shown in Figure </w:t>
            </w:r>
            <w:r>
              <w:rPr>
                <w:lang w:eastAsia="ja-JP" w:bidi="hi-IN"/>
              </w:rPr>
              <w:t>2</w:t>
            </w:r>
            <w:r w:rsidRPr="00CF7AEA">
              <w:rPr>
                <w:lang w:eastAsia="ja-JP" w:bidi="hi-IN"/>
              </w:rPr>
              <w:t xml:space="preserve"> are applied for all </w:t>
            </w:r>
            <w:r>
              <w:rPr>
                <w:lang w:eastAsia="ja-JP" w:bidi="hi-IN"/>
              </w:rPr>
              <w:t>f</w:t>
            </w:r>
            <w:r w:rsidRPr="00CF7AEA">
              <w:rPr>
                <w:lang w:eastAsia="ja-JP" w:bidi="hi-IN"/>
              </w:rPr>
              <w:t>requency bands.</w:t>
            </w:r>
          </w:p>
          <w:p w14:paraId="1131ECEB" w14:textId="77777777" w:rsidR="000E131F" w:rsidRDefault="000E131F" w:rsidP="000E131F">
            <w:pPr>
              <w:pStyle w:val="Caption"/>
            </w:pPr>
            <w:r>
              <w:t xml:space="preserve">Table </w:t>
            </w:r>
            <w:r>
              <w:fldChar w:fldCharType="begin"/>
            </w:r>
            <w:r>
              <w:instrText xml:space="preserve"> SEQ Table \* ARABIC </w:instrText>
            </w:r>
            <w:r>
              <w:fldChar w:fldCharType="separate"/>
            </w:r>
            <w:r>
              <w:rPr>
                <w:noProof/>
              </w:rPr>
              <w:t>2</w:t>
            </w:r>
            <w:r>
              <w:fldChar w:fldCharType="end"/>
            </w:r>
            <w:r>
              <w:t>. HST DPS multi-RRH channel model parameters.</w:t>
            </w:r>
          </w:p>
          <w:tbl>
            <w:tblPr>
              <w:tblStyle w:val="GridTable4-Accent5"/>
              <w:tblW w:w="0" w:type="auto"/>
              <w:tblLook w:val="04A0" w:firstRow="1" w:lastRow="0" w:firstColumn="1" w:lastColumn="0" w:noHBand="0" w:noVBand="1"/>
            </w:tblPr>
            <w:tblGrid>
              <w:gridCol w:w="4707"/>
              <w:gridCol w:w="4696"/>
            </w:tblGrid>
            <w:tr w:rsidR="000E131F" w14:paraId="189AD974" w14:textId="77777777" w:rsidTr="00FF6D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35ABD53" w14:textId="77777777" w:rsidR="000E131F" w:rsidRDefault="000E131F" w:rsidP="000E131F">
                  <w:pPr>
                    <w:pStyle w:val="TH"/>
                  </w:pPr>
                  <w:r w:rsidRPr="00073A9D">
                    <w:t>Parameter</w:t>
                  </w:r>
                </w:p>
              </w:tc>
              <w:tc>
                <w:tcPr>
                  <w:tcW w:w="4815" w:type="dxa"/>
                </w:tcPr>
                <w:p w14:paraId="0B1DFDB6" w14:textId="77777777" w:rsidR="000E131F" w:rsidRDefault="000E131F" w:rsidP="000E131F">
                  <w:pPr>
                    <w:pStyle w:val="TH"/>
                    <w:cnfStyle w:val="100000000000" w:firstRow="1" w:lastRow="0" w:firstColumn="0" w:lastColumn="0" w:oddVBand="0" w:evenVBand="0" w:oddHBand="0" w:evenHBand="0" w:firstRowFirstColumn="0" w:firstRowLastColumn="0" w:lastRowFirstColumn="0" w:lastRowLastColumn="0"/>
                  </w:pPr>
                  <w:r>
                    <w:t>Value</w:t>
                  </w:r>
                </w:p>
              </w:tc>
            </w:tr>
            <w:tr w:rsidR="000E131F" w14:paraId="23242FD5" w14:textId="77777777" w:rsidTr="00FF6D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079502AC" w14:textId="77777777" w:rsidR="000E131F" w:rsidRDefault="000E131F" w:rsidP="000E131F">
                  <w:pPr>
                    <w:pStyle w:val="TH"/>
                  </w:pPr>
                  <w:r w:rsidRPr="00CF7AEA">
                    <w:rPr>
                      <w:rFonts w:cs="Arial"/>
                      <w:b/>
                      <w:bCs w:val="0"/>
                      <w:position w:val="-10"/>
                      <w:lang w:eastAsia="ja-JP"/>
                    </w:rPr>
                    <w:object w:dxaOrig="300" w:dyaOrig="320" w14:anchorId="48BB5635">
                      <v:shape id="_x0000_i1037" type="#_x0000_t75" style="width:18.45pt;height:17.85pt" o:ole="">
                        <v:imagedata r:id="rId36" o:title=""/>
                      </v:shape>
                      <o:OLEObject Type="Embed" ProgID="Equation.3" ShapeID="_x0000_i1037" DrawAspect="Content" ObjectID="_1658341645" r:id="rId37"/>
                    </w:object>
                  </w:r>
                </w:p>
              </w:tc>
              <w:tc>
                <w:tcPr>
                  <w:tcW w:w="4815" w:type="dxa"/>
                  <w:vAlign w:val="center"/>
                </w:tcPr>
                <w:p w14:paraId="7A94378E" w14:textId="77777777" w:rsidR="000E131F" w:rsidRPr="002C0CB9" w:rsidRDefault="000E131F" w:rsidP="000E131F">
                  <w:pPr>
                    <w:pStyle w:val="TH"/>
                    <w:cnfStyle w:val="000000100000" w:firstRow="0" w:lastRow="0" w:firstColumn="0" w:lastColumn="0" w:oddVBand="0" w:evenVBand="0" w:oddHBand="1" w:evenHBand="0" w:firstRowFirstColumn="0" w:firstRowLastColumn="0" w:lastRowFirstColumn="0" w:lastRowLastColumn="0"/>
                    <w:rPr>
                      <w:b w:val="0"/>
                      <w:bCs/>
                    </w:rPr>
                  </w:pPr>
                  <w:r w:rsidRPr="002C0CB9">
                    <w:rPr>
                      <w:b w:val="0"/>
                      <w:bCs/>
                    </w:rPr>
                    <w:t>700 m</w:t>
                  </w:r>
                </w:p>
              </w:tc>
            </w:tr>
            <w:tr w:rsidR="000E131F" w14:paraId="78AFEA06" w14:textId="77777777" w:rsidTr="00FF6DD4">
              <w:tc>
                <w:tcPr>
                  <w:cnfStyle w:val="001000000000" w:firstRow="0" w:lastRow="0" w:firstColumn="1" w:lastColumn="0" w:oddVBand="0" w:evenVBand="0" w:oddHBand="0" w:evenHBand="0" w:firstRowFirstColumn="0" w:firstRowLastColumn="0" w:lastRowFirstColumn="0" w:lastRowLastColumn="0"/>
                  <w:tcW w:w="4814" w:type="dxa"/>
                  <w:vAlign w:val="center"/>
                </w:tcPr>
                <w:p w14:paraId="3E4BD1ED" w14:textId="77777777" w:rsidR="000E131F" w:rsidRDefault="000E131F" w:rsidP="000E131F">
                  <w:pPr>
                    <w:pStyle w:val="TH"/>
                  </w:pPr>
                  <w:r w:rsidRPr="00CF7AEA">
                    <w:rPr>
                      <w:rFonts w:cs="Arial"/>
                      <w:b/>
                      <w:bCs w:val="0"/>
                      <w:position w:val="-10"/>
                      <w:lang w:eastAsia="ja-JP"/>
                    </w:rPr>
                    <w:object w:dxaOrig="460" w:dyaOrig="300" w14:anchorId="55E6FEE7">
                      <v:shape id="_x0000_i1038" type="#_x0000_t75" style="width:25.9pt;height:16.7pt" o:ole="">
                        <v:imagedata r:id="rId38" o:title=""/>
                      </v:shape>
                      <o:OLEObject Type="Embed" ProgID="Equation.3" ShapeID="_x0000_i1038" DrawAspect="Content" ObjectID="_1658341646" r:id="rId39"/>
                    </w:object>
                  </w:r>
                </w:p>
              </w:tc>
              <w:tc>
                <w:tcPr>
                  <w:tcW w:w="4815" w:type="dxa"/>
                  <w:vAlign w:val="center"/>
                </w:tcPr>
                <w:p w14:paraId="7DC138E0" w14:textId="77777777" w:rsidR="000E131F" w:rsidRPr="002C0CB9" w:rsidRDefault="000E131F" w:rsidP="000E131F">
                  <w:pPr>
                    <w:pStyle w:val="TH"/>
                    <w:cnfStyle w:val="000000000000" w:firstRow="0" w:lastRow="0" w:firstColumn="0" w:lastColumn="0" w:oddVBand="0" w:evenVBand="0" w:oddHBand="0" w:evenHBand="0" w:firstRowFirstColumn="0" w:firstRowLastColumn="0" w:lastRowFirstColumn="0" w:lastRowLastColumn="0"/>
                    <w:rPr>
                      <w:b w:val="0"/>
                      <w:bCs/>
                    </w:rPr>
                  </w:pPr>
                  <w:r w:rsidRPr="002C0CB9">
                    <w:rPr>
                      <w:b w:val="0"/>
                      <w:bCs/>
                    </w:rPr>
                    <w:t>150 m</w:t>
                  </w:r>
                </w:p>
              </w:tc>
            </w:tr>
            <w:tr w:rsidR="000E131F" w14:paraId="17279679" w14:textId="77777777" w:rsidTr="00FF6D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0FB1E3BD" w14:textId="77777777" w:rsidR="000E131F" w:rsidRDefault="000E131F" w:rsidP="000E131F">
                  <w:pPr>
                    <w:pStyle w:val="TH"/>
                  </w:pPr>
                  <w:r w:rsidRPr="00CF7AEA">
                    <w:rPr>
                      <w:rFonts w:cs="Arial"/>
                      <w:b/>
                      <w:bCs w:val="0"/>
                      <w:snapToGrid w:val="0"/>
                      <w:position w:val="-6"/>
                      <w:szCs w:val="21"/>
                      <w:lang w:eastAsia="ja-JP"/>
                    </w:rPr>
                    <w:object w:dxaOrig="160" w:dyaOrig="200" w14:anchorId="19CDC0FB">
                      <v:shape id="_x0000_i1039" type="#_x0000_t75" style="width:10.35pt;height:11.5pt" o:ole="">
                        <v:imagedata r:id="rId40" o:title=""/>
                      </v:shape>
                      <o:OLEObject Type="Embed" ProgID="Equation.3" ShapeID="_x0000_i1039" DrawAspect="Content" ObjectID="_1658341647" r:id="rId41"/>
                    </w:object>
                  </w:r>
                </w:p>
              </w:tc>
              <w:tc>
                <w:tcPr>
                  <w:tcW w:w="4815" w:type="dxa"/>
                  <w:vAlign w:val="center"/>
                </w:tcPr>
                <w:p w14:paraId="367A915E" w14:textId="77777777" w:rsidR="000E131F" w:rsidRPr="002C0CB9" w:rsidRDefault="000E131F" w:rsidP="000E131F">
                  <w:pPr>
                    <w:pStyle w:val="TH"/>
                    <w:cnfStyle w:val="000000100000" w:firstRow="0" w:lastRow="0" w:firstColumn="0" w:lastColumn="0" w:oddVBand="0" w:evenVBand="0" w:oddHBand="1" w:evenHBand="0" w:firstRowFirstColumn="0" w:firstRowLastColumn="0" w:lastRowFirstColumn="0" w:lastRowLastColumn="0"/>
                    <w:rPr>
                      <w:b w:val="0"/>
                      <w:bCs/>
                    </w:rPr>
                  </w:pPr>
                  <w:r w:rsidRPr="002C0CB9">
                    <w:rPr>
                      <w:b w:val="0"/>
                      <w:bCs/>
                    </w:rPr>
                    <w:t>500 km/h</w:t>
                  </w:r>
                </w:p>
              </w:tc>
            </w:tr>
            <w:tr w:rsidR="000E131F" w14:paraId="0D4C1326" w14:textId="77777777" w:rsidTr="00FF6DD4">
              <w:tc>
                <w:tcPr>
                  <w:cnfStyle w:val="001000000000" w:firstRow="0" w:lastRow="0" w:firstColumn="1" w:lastColumn="0" w:oddVBand="0" w:evenVBand="0" w:oddHBand="0" w:evenHBand="0" w:firstRowFirstColumn="0" w:firstRowLastColumn="0" w:lastRowFirstColumn="0" w:lastRowLastColumn="0"/>
                  <w:tcW w:w="4814" w:type="dxa"/>
                  <w:vAlign w:val="center"/>
                </w:tcPr>
                <w:p w14:paraId="64C452D5" w14:textId="77777777" w:rsidR="000E131F" w:rsidRDefault="000E131F" w:rsidP="000E131F">
                  <w:pPr>
                    <w:pStyle w:val="TH"/>
                  </w:pPr>
                  <w:r w:rsidRPr="00CF7AEA">
                    <w:rPr>
                      <w:rFonts w:cs="Arial"/>
                      <w:b/>
                      <w:bCs w:val="0"/>
                      <w:snapToGrid w:val="0"/>
                      <w:position w:val="-10"/>
                      <w:szCs w:val="21"/>
                      <w:lang w:eastAsia="ja-JP"/>
                    </w:rPr>
                    <w:object w:dxaOrig="279" w:dyaOrig="300" w14:anchorId="05712797">
                      <v:shape id="_x0000_i1040" type="#_x0000_t75" style="width:16.7pt;height:18.45pt" o:ole="">
                        <v:imagedata r:id="rId42" o:title=""/>
                      </v:shape>
                      <o:OLEObject Type="Embed" ProgID="Equation.3" ShapeID="_x0000_i1040" DrawAspect="Content" ObjectID="_1658341648" r:id="rId43"/>
                    </w:object>
                  </w:r>
                </w:p>
              </w:tc>
              <w:tc>
                <w:tcPr>
                  <w:tcW w:w="4815" w:type="dxa"/>
                  <w:vAlign w:val="center"/>
                </w:tcPr>
                <w:p w14:paraId="5AAA9C08" w14:textId="77777777" w:rsidR="000E131F" w:rsidRPr="002C0CB9" w:rsidRDefault="000E131F" w:rsidP="000E131F">
                  <w:pPr>
                    <w:pStyle w:val="TH"/>
                    <w:spacing w:line="280" w:lineRule="atLeast"/>
                    <w:cnfStyle w:val="000000000000" w:firstRow="0" w:lastRow="0" w:firstColumn="0" w:lastColumn="0" w:oddVBand="0" w:evenVBand="0" w:oddHBand="0" w:evenHBand="0" w:firstRowFirstColumn="0" w:firstRowLastColumn="0" w:lastRowFirstColumn="0" w:lastRowLastColumn="0"/>
                    <w:rPr>
                      <w:b w:val="0"/>
                      <w:bCs/>
                    </w:rPr>
                  </w:pPr>
                  <w:r w:rsidRPr="002C0CB9">
                    <w:rPr>
                      <w:b w:val="0"/>
                      <w:bCs/>
                    </w:rPr>
                    <w:t>870 Hz for 15 kHz SCS test;</w:t>
                  </w:r>
                </w:p>
                <w:p w14:paraId="5E30B2E6" w14:textId="77777777" w:rsidR="000E131F" w:rsidRPr="002C0CB9" w:rsidRDefault="000E131F" w:rsidP="000E131F">
                  <w:pPr>
                    <w:pStyle w:val="TH"/>
                    <w:cnfStyle w:val="000000000000" w:firstRow="0" w:lastRow="0" w:firstColumn="0" w:lastColumn="0" w:oddVBand="0" w:evenVBand="0" w:oddHBand="0" w:evenHBand="0" w:firstRowFirstColumn="0" w:firstRowLastColumn="0" w:lastRowFirstColumn="0" w:lastRowLastColumn="0"/>
                    <w:rPr>
                      <w:b w:val="0"/>
                      <w:bCs/>
                    </w:rPr>
                  </w:pPr>
                  <w:r w:rsidRPr="002C0CB9">
                    <w:rPr>
                      <w:b w:val="0"/>
                      <w:bCs/>
                    </w:rPr>
                    <w:t>1667 Hz for 30 kHz SCS test</w:t>
                  </w:r>
                </w:p>
              </w:tc>
            </w:tr>
          </w:tbl>
          <w:p w14:paraId="02129FAD" w14:textId="77777777" w:rsidR="000E131F" w:rsidRDefault="000E131F" w:rsidP="00A65DCC">
            <w:pPr>
              <w:rPr>
                <w:b/>
                <w:bCs/>
                <w:lang w:eastAsia="ja-JP" w:bidi="hi-IN"/>
              </w:rPr>
            </w:pPr>
          </w:p>
          <w:tbl>
            <w:tblPr>
              <w:tblStyle w:val="TableGrid"/>
              <w:tblW w:w="0" w:type="auto"/>
              <w:tblLook w:val="04A0" w:firstRow="1" w:lastRow="0" w:firstColumn="1" w:lastColumn="0" w:noHBand="0" w:noVBand="1"/>
            </w:tblPr>
            <w:tblGrid>
              <w:gridCol w:w="9403"/>
            </w:tblGrid>
            <w:tr w:rsidR="00782718" w14:paraId="2DCB9993" w14:textId="77777777" w:rsidTr="00782718">
              <w:tc>
                <w:tcPr>
                  <w:tcW w:w="9403" w:type="dxa"/>
                  <w:vAlign w:val="center"/>
                </w:tcPr>
                <w:p w14:paraId="6B72CA66" w14:textId="0FB2613E" w:rsidR="00782718" w:rsidRDefault="00782718" w:rsidP="00782718">
                  <w:pPr>
                    <w:jc w:val="center"/>
                    <w:rPr>
                      <w:b/>
                      <w:bCs/>
                      <w:lang w:eastAsia="ja-JP" w:bidi="hi-IN"/>
                    </w:rPr>
                  </w:pPr>
                  <w:r w:rsidRPr="00782718">
                    <w:rPr>
                      <w:b/>
                      <w:bCs/>
                      <w:noProof/>
                      <w:lang w:eastAsia="ja-JP" w:bidi="hi-IN"/>
                    </w:rPr>
                    <w:drawing>
                      <wp:inline distT="0" distB="0" distL="0" distR="0" wp14:anchorId="12A507EE" wp14:editId="195241B6">
                        <wp:extent cx="28801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782718" w14:paraId="0F84FF5F" w14:textId="77777777" w:rsidTr="00782718">
              <w:tc>
                <w:tcPr>
                  <w:tcW w:w="9403" w:type="dxa"/>
                  <w:vAlign w:val="center"/>
                </w:tcPr>
                <w:p w14:paraId="76CF733E" w14:textId="206FD0BF" w:rsidR="00782718" w:rsidRDefault="00782718" w:rsidP="00782718">
                  <w:pPr>
                    <w:jc w:val="center"/>
                    <w:rPr>
                      <w:b/>
                      <w:bCs/>
                      <w:lang w:eastAsia="ja-JP" w:bidi="hi-IN"/>
                    </w:rPr>
                  </w:pPr>
                  <w:r w:rsidRPr="00B266CB">
                    <w:rPr>
                      <w:b/>
                      <w:bCs/>
                      <w:sz w:val="16"/>
                      <w:szCs w:val="16"/>
                    </w:rPr>
                    <w:t xml:space="preserve">Figure </w:t>
                  </w:r>
                  <w:r>
                    <w:rPr>
                      <w:b/>
                      <w:bCs/>
                      <w:sz w:val="16"/>
                      <w:szCs w:val="16"/>
                    </w:rPr>
                    <w:t>2</w:t>
                  </w:r>
                  <w:r w:rsidRPr="00B266CB">
                    <w:rPr>
                      <w:b/>
                      <w:bCs/>
                      <w:sz w:val="16"/>
                      <w:szCs w:val="16"/>
                    </w:rPr>
                    <w:t xml:space="preserve">. </w:t>
                  </w:r>
                  <w:r>
                    <w:rPr>
                      <w:b/>
                      <w:bCs/>
                      <w:sz w:val="16"/>
                      <w:szCs w:val="16"/>
                    </w:rPr>
                    <w:t xml:space="preserve">Doppler shift trajectory in </w:t>
                  </w:r>
                  <w:r w:rsidRPr="00B266CB">
                    <w:rPr>
                      <w:b/>
                      <w:bCs/>
                      <w:sz w:val="16"/>
                      <w:szCs w:val="16"/>
                    </w:rPr>
                    <w:t xml:space="preserve">HST DPS multi-RRH </w:t>
                  </w:r>
                  <w:r>
                    <w:rPr>
                      <w:b/>
                      <w:bCs/>
                      <w:sz w:val="16"/>
                      <w:szCs w:val="16"/>
                    </w:rPr>
                    <w:t>scenario</w:t>
                  </w:r>
                </w:p>
              </w:tc>
            </w:tr>
          </w:tbl>
          <w:p w14:paraId="6D370BA3" w14:textId="1F846294" w:rsidR="00782718" w:rsidRDefault="00782718" w:rsidP="00A65DCC">
            <w:pPr>
              <w:rPr>
                <w:b/>
                <w:bCs/>
                <w:lang w:eastAsia="ja-JP" w:bidi="hi-IN"/>
              </w:rPr>
            </w:pPr>
          </w:p>
        </w:tc>
      </w:tr>
    </w:tbl>
    <w:p w14:paraId="5E5174E9" w14:textId="77777777" w:rsidR="00F16ECD" w:rsidRDefault="00F16ECD" w:rsidP="00F16ECD">
      <w:pPr>
        <w:pStyle w:val="Proposal1"/>
      </w:pPr>
      <w:r w:rsidRPr="00504867">
        <w:lastRenderedPageBreak/>
        <w:t>Proposal #</w:t>
      </w:r>
      <w:r>
        <w:t>2</w:t>
      </w:r>
      <w:r w:rsidRPr="00504867">
        <w:t xml:space="preserve">: </w:t>
      </w:r>
      <w:r w:rsidRPr="00504867">
        <w:tab/>
      </w:r>
      <w:r>
        <w:t xml:space="preserve">Use proposed </w:t>
      </w:r>
      <w:r w:rsidRPr="00DD472D">
        <w:t xml:space="preserve">HST DPS multi-RRH </w:t>
      </w:r>
      <w:r>
        <w:t>propagation conditions for HST-DPS requirements definition.</w:t>
      </w:r>
    </w:p>
    <w:p w14:paraId="10407819" w14:textId="7F819A85" w:rsidR="00A65DCC" w:rsidRDefault="00A65DCC" w:rsidP="00A65DCC">
      <w:pPr>
        <w:pStyle w:val="Heading2"/>
        <w:ind w:left="567"/>
      </w:pPr>
      <w:r>
        <w:t>Requirements definition for DPS Tx scheme 1b</w:t>
      </w:r>
    </w:p>
    <w:p w14:paraId="2A11E16B" w14:textId="2D133004" w:rsidR="00A351E5" w:rsidRDefault="006C5814" w:rsidP="00A351E5">
      <w:pPr>
        <w:rPr>
          <w:lang w:eastAsia="ja-JP" w:bidi="hi-IN"/>
        </w:rPr>
      </w:pPr>
      <w:r>
        <w:rPr>
          <w:lang w:eastAsia="ja-JP" w:bidi="hi-IN"/>
        </w:rPr>
        <w:t xml:space="preserve">DPS Tx schemes with more than one active TCI states </w:t>
      </w:r>
      <w:r w:rsidR="00F80A4C">
        <w:rPr>
          <w:lang w:eastAsia="ja-JP" w:bidi="hi-IN"/>
        </w:rPr>
        <w:t>may bring performance benefits comparing to scheme with one active TCI state. First of all</w:t>
      </w:r>
      <w:r w:rsidR="00A31FC8">
        <w:rPr>
          <w:lang w:eastAsia="ja-JP" w:bidi="hi-IN"/>
        </w:rPr>
        <w:t>,</w:t>
      </w:r>
      <w:r w:rsidR="00F80A4C">
        <w:rPr>
          <w:lang w:eastAsia="ja-JP" w:bidi="hi-IN"/>
        </w:rPr>
        <w:t xml:space="preserve"> </w:t>
      </w:r>
      <w:r w:rsidR="00A31FC8">
        <w:rPr>
          <w:lang w:eastAsia="ja-JP" w:bidi="hi-IN"/>
        </w:rPr>
        <w:t>pre-</w:t>
      </w:r>
      <w:r w:rsidR="000748FA">
        <w:rPr>
          <w:lang w:eastAsia="ja-JP" w:bidi="hi-IN"/>
        </w:rPr>
        <w:t xml:space="preserve">tracking of </w:t>
      </w:r>
      <w:r w:rsidR="00A31FC8">
        <w:rPr>
          <w:lang w:eastAsia="ja-JP" w:bidi="hi-IN"/>
        </w:rPr>
        <w:t>second</w:t>
      </w:r>
      <w:r w:rsidR="000748FA">
        <w:rPr>
          <w:lang w:eastAsia="ja-JP" w:bidi="hi-IN"/>
        </w:rPr>
        <w:t xml:space="preserve"> Doppler shift trajectory </w:t>
      </w:r>
      <w:r w:rsidR="00BA4DB5">
        <w:rPr>
          <w:lang w:eastAsia="ja-JP" w:bidi="hi-IN"/>
        </w:rPr>
        <w:t xml:space="preserve">may improve Doppler shift estimation especially in the middle point between two RRHs when </w:t>
      </w:r>
      <w:r w:rsidR="0059570D">
        <w:rPr>
          <w:lang w:eastAsia="ja-JP" w:bidi="hi-IN"/>
        </w:rPr>
        <w:t xml:space="preserve">huge frequency jump happens. </w:t>
      </w:r>
      <w:r w:rsidR="008572CD">
        <w:rPr>
          <w:lang w:eastAsia="ja-JP" w:bidi="hi-IN"/>
        </w:rPr>
        <w:t>Besides</w:t>
      </w:r>
      <w:r w:rsidR="0059570D">
        <w:rPr>
          <w:lang w:eastAsia="ja-JP" w:bidi="hi-IN"/>
        </w:rPr>
        <w:t xml:space="preserve"> that, </w:t>
      </w:r>
      <w:r w:rsidR="008572CD">
        <w:rPr>
          <w:lang w:eastAsia="ja-JP" w:bidi="hi-IN"/>
        </w:rPr>
        <w:t>switching period is reduced since UE does not need to wait new TRS signal</w:t>
      </w:r>
      <w:r w:rsidR="00426324">
        <w:rPr>
          <w:lang w:eastAsia="ja-JP" w:bidi="hi-IN"/>
        </w:rPr>
        <w:t xml:space="preserve"> to obtain frequency of second Doppler shift trajectory</w:t>
      </w:r>
      <w:r w:rsidR="001B0B39">
        <w:rPr>
          <w:lang w:eastAsia="ja-JP" w:bidi="hi-IN"/>
        </w:rPr>
        <w:t xml:space="preserve">. </w:t>
      </w:r>
      <w:r w:rsidR="00D777A8">
        <w:rPr>
          <w:lang w:eastAsia="ja-JP" w:bidi="hi-IN"/>
        </w:rPr>
        <w:t xml:space="preserve"> </w:t>
      </w:r>
      <w:r w:rsidR="001B0B39">
        <w:rPr>
          <w:lang w:eastAsia="ja-JP" w:bidi="hi-IN"/>
        </w:rPr>
        <w:t>M</w:t>
      </w:r>
      <w:r w:rsidR="00D777A8">
        <w:rPr>
          <w:lang w:eastAsia="ja-JP" w:bidi="hi-IN"/>
        </w:rPr>
        <w:t>oreover</w:t>
      </w:r>
      <w:r w:rsidR="001B0B39">
        <w:rPr>
          <w:lang w:eastAsia="ja-JP" w:bidi="hi-IN"/>
        </w:rPr>
        <w:t>,</w:t>
      </w:r>
      <w:r w:rsidR="00D777A8">
        <w:rPr>
          <w:lang w:eastAsia="ja-JP" w:bidi="hi-IN"/>
        </w:rPr>
        <w:t xml:space="preserve"> i</w:t>
      </w:r>
      <w:r w:rsidR="001B0B39">
        <w:rPr>
          <w:lang w:eastAsia="ja-JP" w:bidi="hi-IN"/>
        </w:rPr>
        <w:t>n</w:t>
      </w:r>
      <w:r w:rsidR="00D777A8">
        <w:rPr>
          <w:lang w:eastAsia="ja-JP" w:bidi="hi-IN"/>
        </w:rPr>
        <w:t xml:space="preserve"> scheme with 3 active TCI states </w:t>
      </w:r>
      <w:r w:rsidR="00A512B7">
        <w:rPr>
          <w:lang w:eastAsia="ja-JP" w:bidi="hi-IN"/>
        </w:rPr>
        <w:t xml:space="preserve">switching can be performed by DCI which is </w:t>
      </w:r>
      <w:r w:rsidR="00853DE3" w:rsidRPr="00853DE3">
        <w:rPr>
          <w:lang w:eastAsia="ja-JP" w:bidi="hi-IN"/>
        </w:rPr>
        <w:t>quicker</w:t>
      </w:r>
      <w:r w:rsidR="00A512B7">
        <w:rPr>
          <w:lang w:eastAsia="ja-JP" w:bidi="hi-IN"/>
        </w:rPr>
        <w:t xml:space="preserve"> than in other schemes </w:t>
      </w:r>
      <w:r w:rsidR="001B0B39">
        <w:rPr>
          <w:lang w:eastAsia="ja-JP" w:bidi="hi-IN"/>
        </w:rPr>
        <w:t xml:space="preserve">which use MAC CE command. </w:t>
      </w:r>
    </w:p>
    <w:p w14:paraId="68093325" w14:textId="1135135C" w:rsidR="008801A3" w:rsidRDefault="00560BB5" w:rsidP="00A351E5">
      <w:pPr>
        <w:rPr>
          <w:lang w:eastAsia="ja-JP" w:bidi="hi-IN"/>
        </w:rPr>
      </w:pPr>
      <w:r>
        <w:rPr>
          <w:lang w:eastAsia="ja-JP" w:bidi="hi-IN"/>
        </w:rPr>
        <w:t xml:space="preserve">It is important to note that UE behaviour </w:t>
      </w:r>
      <w:r w:rsidR="00A76F88">
        <w:rPr>
          <w:lang w:eastAsia="ja-JP" w:bidi="hi-IN"/>
        </w:rPr>
        <w:t>might</w:t>
      </w:r>
      <w:r>
        <w:rPr>
          <w:lang w:eastAsia="ja-JP" w:bidi="hi-IN"/>
        </w:rPr>
        <w:t xml:space="preserve"> be different</w:t>
      </w:r>
      <w:r w:rsidR="00A76F88">
        <w:rPr>
          <w:lang w:eastAsia="ja-JP" w:bidi="hi-IN"/>
        </w:rPr>
        <w:t xml:space="preserve"> for DPS operation with more than one active TCI states especially in</w:t>
      </w:r>
      <w:r>
        <w:rPr>
          <w:lang w:eastAsia="ja-JP" w:bidi="hi-IN"/>
        </w:rPr>
        <w:t xml:space="preserve"> </w:t>
      </w:r>
      <w:r w:rsidR="00A76F88">
        <w:rPr>
          <w:lang w:eastAsia="ja-JP" w:bidi="hi-IN"/>
        </w:rPr>
        <w:t xml:space="preserve">terms of </w:t>
      </w:r>
      <w:r w:rsidR="00E0244E">
        <w:rPr>
          <w:lang w:eastAsia="ja-JP" w:bidi="hi-IN"/>
        </w:rPr>
        <w:t>frequency tracking. Considering possible difference in receive processing and performance benefits</w:t>
      </w:r>
      <w:r w:rsidR="00343C70">
        <w:rPr>
          <w:lang w:eastAsia="ja-JP" w:bidi="hi-IN"/>
        </w:rPr>
        <w:t xml:space="preserve"> provided by DPS scheme</w:t>
      </w:r>
      <w:r w:rsidR="0010475F">
        <w:rPr>
          <w:lang w:eastAsia="ja-JP" w:bidi="hi-IN"/>
        </w:rPr>
        <w:t xml:space="preserve">s with more than one active TCI state we suggest to define corresponding performance requirements. </w:t>
      </w:r>
    </w:p>
    <w:p w14:paraId="6D203EBB" w14:textId="38738601" w:rsidR="008801A3" w:rsidRDefault="008801A3" w:rsidP="008801A3">
      <w:pPr>
        <w:pStyle w:val="Proposal1"/>
      </w:pPr>
      <w:r w:rsidRPr="00504867">
        <w:t>Proposal #</w:t>
      </w:r>
      <w:r>
        <w:t>3</w:t>
      </w:r>
      <w:r w:rsidRPr="00504867">
        <w:t xml:space="preserve">: </w:t>
      </w:r>
      <w:r w:rsidRPr="00504867">
        <w:tab/>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r w:rsidRPr="00444708">
        <w:t xml:space="preserve"> </w:t>
      </w:r>
    </w:p>
    <w:p w14:paraId="7899ACD8" w14:textId="77777777" w:rsidR="008F21C9" w:rsidRDefault="002B1EC0" w:rsidP="008801A3">
      <w:pPr>
        <w:pStyle w:val="Proposal1"/>
        <w:ind w:left="0" w:firstLine="0"/>
        <w:rPr>
          <w:b w:val="0"/>
          <w:lang w:eastAsia="ja-JP" w:bidi="hi-IN"/>
        </w:rPr>
      </w:pPr>
      <w:r w:rsidRPr="002B1EC0">
        <w:rPr>
          <w:b w:val="0"/>
          <w:lang w:eastAsia="ja-JP" w:bidi="hi-IN"/>
        </w:rPr>
        <w:lastRenderedPageBreak/>
        <w:t xml:space="preserve">To simplify requirements introduction, </w:t>
      </w:r>
      <w:r>
        <w:rPr>
          <w:b w:val="0"/>
          <w:lang w:eastAsia="ja-JP" w:bidi="hi-IN"/>
        </w:rPr>
        <w:t>it will be better to</w:t>
      </w:r>
      <w:r w:rsidRPr="002B1EC0">
        <w:rPr>
          <w:b w:val="0"/>
          <w:lang w:eastAsia="ja-JP" w:bidi="hi-IN"/>
        </w:rPr>
        <w:t xml:space="preserve"> use same configurations for all DPS Tx scheme test cases. </w:t>
      </w:r>
      <w:r w:rsidR="008952FD">
        <w:rPr>
          <w:b w:val="0"/>
          <w:lang w:eastAsia="ja-JP" w:bidi="hi-IN"/>
        </w:rPr>
        <w:t>Moreover</w:t>
      </w:r>
      <w:r w:rsidR="008F21C9">
        <w:rPr>
          <w:b w:val="0"/>
          <w:lang w:eastAsia="ja-JP" w:bidi="hi-IN"/>
        </w:rPr>
        <w:t>,</w:t>
      </w:r>
      <w:r w:rsidR="008952FD">
        <w:rPr>
          <w:b w:val="0"/>
          <w:lang w:eastAsia="ja-JP" w:bidi="hi-IN"/>
        </w:rPr>
        <w:t xml:space="preserve"> with proper test cases configuration we can reuse same SNR value for requirements definition. </w:t>
      </w:r>
    </w:p>
    <w:p w14:paraId="3F94DC98" w14:textId="1EDFA4C0" w:rsidR="008801A3" w:rsidRPr="002B1EC0" w:rsidRDefault="006E61B2" w:rsidP="008801A3">
      <w:pPr>
        <w:pStyle w:val="Proposal1"/>
        <w:ind w:left="0" w:firstLine="0"/>
        <w:rPr>
          <w:b w:val="0"/>
          <w:lang w:eastAsia="ja-JP" w:bidi="hi-IN"/>
        </w:rPr>
      </w:pPr>
      <w:r>
        <w:rPr>
          <w:b w:val="0"/>
          <w:lang w:eastAsia="ja-JP" w:bidi="hi-IN"/>
        </w:rPr>
        <w:t>First,</w:t>
      </w:r>
      <w:r w:rsidR="008F21C9">
        <w:rPr>
          <w:b w:val="0"/>
          <w:lang w:eastAsia="ja-JP" w:bidi="hi-IN"/>
        </w:rPr>
        <w:t xml:space="preserve"> we need to align </w:t>
      </w:r>
      <w:r w:rsidR="002B1EC0" w:rsidRPr="002B1EC0">
        <w:rPr>
          <w:b w:val="0"/>
          <w:lang w:eastAsia="ja-JP" w:bidi="hi-IN"/>
        </w:rPr>
        <w:t xml:space="preserve">TBS between test cases </w:t>
      </w:r>
      <w:r w:rsidR="008F21C9">
        <w:rPr>
          <w:b w:val="0"/>
          <w:lang w:eastAsia="ja-JP" w:bidi="hi-IN"/>
        </w:rPr>
        <w:t xml:space="preserve">in all scheduled slots. </w:t>
      </w:r>
      <w:r w:rsidR="00BA3AC5">
        <w:rPr>
          <w:b w:val="0"/>
          <w:lang w:eastAsia="ja-JP" w:bidi="hi-IN"/>
        </w:rPr>
        <w:t xml:space="preserve">Considering different number of configured TRS resources, PDSCH allocation in slots with TRS transmission should be skipped. </w:t>
      </w:r>
      <w:r w:rsidR="000B1061">
        <w:rPr>
          <w:b w:val="0"/>
          <w:lang w:eastAsia="ja-JP" w:bidi="hi-IN"/>
        </w:rPr>
        <w:t>To align demodulation performance during the switching period</w:t>
      </w:r>
      <w:r w:rsidR="003C2BB3">
        <w:rPr>
          <w:b w:val="0"/>
          <w:lang w:eastAsia="ja-JP" w:bidi="hi-IN"/>
        </w:rPr>
        <w:t>,</w:t>
      </w:r>
      <w:r w:rsidR="000B1061">
        <w:rPr>
          <w:b w:val="0"/>
          <w:lang w:eastAsia="ja-JP" w:bidi="hi-IN"/>
        </w:rPr>
        <w:t xml:space="preserve"> </w:t>
      </w:r>
      <w:r w:rsidR="005E1B31">
        <w:rPr>
          <w:b w:val="0"/>
          <w:lang w:eastAsia="ja-JP" w:bidi="hi-IN"/>
        </w:rPr>
        <w:t>PDSCH allocation should be also skipped</w:t>
      </w:r>
      <w:r w:rsidR="0004267E">
        <w:rPr>
          <w:b w:val="0"/>
          <w:lang w:eastAsia="ja-JP" w:bidi="hi-IN"/>
        </w:rPr>
        <w:t>.</w:t>
      </w:r>
      <w:r w:rsidR="005E1B31">
        <w:rPr>
          <w:b w:val="0"/>
          <w:lang w:eastAsia="ja-JP" w:bidi="hi-IN"/>
        </w:rPr>
        <w:t xml:space="preserve"> </w:t>
      </w:r>
      <w:r w:rsidR="0004267E">
        <w:rPr>
          <w:b w:val="0"/>
          <w:lang w:eastAsia="ja-JP" w:bidi="hi-IN"/>
        </w:rPr>
        <w:t>F</w:t>
      </w:r>
      <w:r w:rsidR="005E1B31">
        <w:rPr>
          <w:b w:val="0"/>
          <w:lang w:eastAsia="ja-JP" w:bidi="hi-IN"/>
        </w:rPr>
        <w:t>or all test cases this period should be same and equal to</w:t>
      </w:r>
      <w:r w:rsidR="0004267E">
        <w:rPr>
          <w:b w:val="0"/>
          <w:lang w:eastAsia="ja-JP" w:bidi="hi-IN"/>
        </w:rPr>
        <w:t xml:space="preserve"> the</w:t>
      </w:r>
      <w:r w:rsidR="005E1B31">
        <w:rPr>
          <w:b w:val="0"/>
          <w:lang w:eastAsia="ja-JP" w:bidi="hi-IN"/>
        </w:rPr>
        <w:t xml:space="preserve"> long</w:t>
      </w:r>
      <w:r w:rsidR="0004267E">
        <w:rPr>
          <w:b w:val="0"/>
          <w:lang w:eastAsia="ja-JP" w:bidi="hi-IN"/>
        </w:rPr>
        <w:t>est</w:t>
      </w:r>
      <w:r w:rsidR="005E1B31">
        <w:rPr>
          <w:b w:val="0"/>
          <w:lang w:eastAsia="ja-JP" w:bidi="hi-IN"/>
        </w:rPr>
        <w:t xml:space="preserve"> </w:t>
      </w:r>
      <w:r w:rsidR="004944A8">
        <w:rPr>
          <w:b w:val="0"/>
          <w:lang w:eastAsia="ja-JP" w:bidi="hi-IN"/>
        </w:rPr>
        <w:t>switching period</w:t>
      </w:r>
      <w:r w:rsidR="0004267E">
        <w:rPr>
          <w:b w:val="0"/>
          <w:lang w:eastAsia="ja-JP" w:bidi="hi-IN"/>
        </w:rPr>
        <w:t xml:space="preserve"> among all considered DPS s</w:t>
      </w:r>
      <w:r w:rsidR="00FC152F">
        <w:rPr>
          <w:b w:val="0"/>
          <w:lang w:eastAsia="ja-JP" w:bidi="hi-IN"/>
        </w:rPr>
        <w:t>chemes (i.e.</w:t>
      </w:r>
      <w:r w:rsidR="004944A8">
        <w:rPr>
          <w:b w:val="0"/>
          <w:lang w:eastAsia="ja-JP" w:bidi="hi-IN"/>
        </w:rPr>
        <w:t xml:space="preserve"> DPS scheme 1a</w:t>
      </w:r>
      <w:r w:rsidR="00FC152F">
        <w:rPr>
          <w:b w:val="0"/>
          <w:lang w:eastAsia="ja-JP" w:bidi="hi-IN"/>
        </w:rPr>
        <w:t>)</w:t>
      </w:r>
      <w:r w:rsidR="004944A8">
        <w:rPr>
          <w:b w:val="0"/>
          <w:lang w:eastAsia="ja-JP" w:bidi="hi-IN"/>
        </w:rPr>
        <w:t xml:space="preserve">. </w:t>
      </w:r>
      <w:r w:rsidR="00BA3AC5">
        <w:rPr>
          <w:b w:val="0"/>
          <w:lang w:eastAsia="ja-JP" w:bidi="hi-IN"/>
        </w:rPr>
        <w:t xml:space="preserve"> </w:t>
      </w:r>
      <w:r w:rsidR="007624CC">
        <w:rPr>
          <w:b w:val="0"/>
          <w:lang w:eastAsia="ja-JP" w:bidi="hi-IN"/>
        </w:rPr>
        <w:t>In this case s</w:t>
      </w:r>
      <w:r w:rsidR="007624CC" w:rsidRPr="007624CC">
        <w:rPr>
          <w:b w:val="0"/>
          <w:lang w:eastAsia="ja-JP" w:bidi="hi-IN"/>
        </w:rPr>
        <w:t xml:space="preserve">lots from n to m, where </w:t>
      </w:r>
      <w:r w:rsidR="007624CC">
        <w:rPr>
          <w:b w:val="0"/>
          <w:lang w:eastAsia="ja-JP" w:bidi="hi-IN"/>
        </w:rPr>
        <w:t>n</w:t>
      </w:r>
      <w:r w:rsidR="002078C7">
        <w:rPr>
          <w:b w:val="0"/>
          <w:lang w:eastAsia="ja-JP" w:bidi="hi-IN"/>
        </w:rPr>
        <w:t xml:space="preserve"> </w:t>
      </w:r>
      <w:r w:rsidR="002078C7" w:rsidRPr="002078C7">
        <w:rPr>
          <w:b w:val="0"/>
          <w:lang w:eastAsia="ja-JP" w:bidi="hi-IN"/>
        </w:rPr>
        <w:t xml:space="preserve">slots are equivalent to time that needed to pass middle point between two RRHs </w:t>
      </w:r>
      <w:r w:rsidR="002078C7">
        <w:rPr>
          <w:b w:val="0"/>
          <w:lang w:eastAsia="ja-JP" w:bidi="hi-IN"/>
        </w:rPr>
        <w:t xml:space="preserve">and </w:t>
      </w:r>
      <w:r w:rsidR="007624CC" w:rsidRPr="007624CC">
        <w:rPr>
          <w:b w:val="0"/>
          <w:lang w:eastAsia="ja-JP" w:bidi="hi-IN"/>
        </w:rPr>
        <w:t xml:space="preserve">m is a slot which </w:t>
      </w:r>
      <w:r w:rsidR="0066072C">
        <w:rPr>
          <w:b w:val="0"/>
          <w:lang w:eastAsia="ja-JP" w:bidi="hi-IN"/>
        </w:rPr>
        <w:t xml:space="preserve">corresponds to HARQ needed time </w:t>
      </w:r>
      <w:r w:rsidR="004020F2">
        <w:rPr>
          <w:b w:val="0"/>
          <w:lang w:eastAsia="ja-JP" w:bidi="hi-IN"/>
        </w:rPr>
        <w:t xml:space="preserve">on </w:t>
      </w:r>
      <w:r w:rsidR="007624CC" w:rsidRPr="007624CC">
        <w:rPr>
          <w:b w:val="0"/>
          <w:lang w:eastAsia="ja-JP" w:bidi="hi-IN"/>
        </w:rPr>
        <w:t>MAC CE</w:t>
      </w:r>
      <w:r w:rsidR="004020F2">
        <w:rPr>
          <w:b w:val="0"/>
          <w:lang w:eastAsia="ja-JP" w:bidi="hi-IN"/>
        </w:rPr>
        <w:t xml:space="preserve"> command</w:t>
      </w:r>
      <w:r w:rsidR="007624CC" w:rsidRPr="007624CC">
        <w:rPr>
          <w:b w:val="0"/>
          <w:lang w:eastAsia="ja-JP" w:bidi="hi-IN"/>
        </w:rPr>
        <w:t xml:space="preserve">, </w:t>
      </w:r>
      <w:r w:rsidR="002078C7">
        <w:rPr>
          <w:b w:val="0"/>
          <w:lang w:eastAsia="ja-JP" w:bidi="hi-IN"/>
        </w:rPr>
        <w:t xml:space="preserve">should be </w:t>
      </w:r>
      <w:r w:rsidR="007624CC" w:rsidRPr="007624CC">
        <w:rPr>
          <w:b w:val="0"/>
          <w:lang w:eastAsia="ja-JP" w:bidi="hi-IN"/>
        </w:rPr>
        <w:t>skipped from counting statistic.</w:t>
      </w:r>
    </w:p>
    <w:p w14:paraId="653660A9" w14:textId="377C3927" w:rsidR="00FF56D4" w:rsidRDefault="00A20531" w:rsidP="00A20531">
      <w:pPr>
        <w:pStyle w:val="Proposal1"/>
      </w:pPr>
      <w:r w:rsidRPr="00504867">
        <w:t>Proposal #</w:t>
      </w:r>
      <w:r>
        <w:t>4</w:t>
      </w:r>
      <w:r w:rsidRPr="00504867">
        <w:t xml:space="preserve">: </w:t>
      </w:r>
      <w:r w:rsidRPr="00504867">
        <w:tab/>
      </w:r>
      <w:r w:rsidR="00DE1CF4">
        <w:t xml:space="preserve">Use same SNR point for </w:t>
      </w:r>
      <w:r w:rsidR="00597D04">
        <w:t xml:space="preserve">all </w:t>
      </w:r>
      <w:r w:rsidR="00DE1CF4">
        <w:t>DPS</w:t>
      </w:r>
      <w:r w:rsidR="00597D04">
        <w:t xml:space="preserve"> Tx schemes requirements definition. To do </w:t>
      </w:r>
      <w:r w:rsidR="00FF56D4">
        <w:t>this the following test setup should be performed:</w:t>
      </w:r>
    </w:p>
    <w:p w14:paraId="33A95E51" w14:textId="3F8590DC" w:rsidR="00FF56D4" w:rsidRDefault="007B04FE" w:rsidP="00FF56D4">
      <w:pPr>
        <w:pStyle w:val="Proposal1"/>
        <w:numPr>
          <w:ilvl w:val="0"/>
          <w:numId w:val="30"/>
        </w:numPr>
      </w:pPr>
      <w:r>
        <w:t>Skip PDSCH allocation on slots with TRS transmission</w:t>
      </w:r>
    </w:p>
    <w:p w14:paraId="35089C48" w14:textId="1FB2C38A" w:rsidR="008801A3" w:rsidRDefault="007B04FE" w:rsidP="00D10840">
      <w:pPr>
        <w:pStyle w:val="Proposal1"/>
        <w:numPr>
          <w:ilvl w:val="0"/>
          <w:numId w:val="30"/>
        </w:numPr>
      </w:pPr>
      <w:r>
        <w:t xml:space="preserve">Skip PDSCH allocation on slots from n to m, where </w:t>
      </w:r>
      <w:r w:rsidR="0066072C" w:rsidRPr="0066072C">
        <w:t>n slots are equivalent to time that needed to pass middle point between two RRH</w:t>
      </w:r>
      <w:r w:rsidR="0066072C">
        <w:t xml:space="preserve"> and</w:t>
      </w:r>
      <w:r w:rsidR="004020F2">
        <w:t xml:space="preserve"> </w:t>
      </w:r>
      <w:r w:rsidR="004020F2" w:rsidRPr="004020F2">
        <w:t>m is a slot which corresponds to HARQ needed time on MAC CE command</w:t>
      </w:r>
      <w:r w:rsidR="004020F2">
        <w:t xml:space="preserve"> in DPS scheme 1a.</w:t>
      </w:r>
    </w:p>
    <w:p w14:paraId="74F77B3B" w14:textId="1D69E310" w:rsidR="00A351E5" w:rsidRPr="00A351E5" w:rsidRDefault="00A351E5" w:rsidP="00A351E5">
      <w:pPr>
        <w:pStyle w:val="Heading2"/>
        <w:ind w:left="567"/>
      </w:pPr>
      <w:r>
        <w:t>Applicability rules</w:t>
      </w:r>
    </w:p>
    <w:p w14:paraId="3BCE7AA7" w14:textId="77777777" w:rsidR="00A351E5" w:rsidRDefault="00A351E5" w:rsidP="00A351E5">
      <w:pPr>
        <w:pStyle w:val="Proposal1"/>
        <w:tabs>
          <w:tab w:val="clear" w:pos="1276"/>
          <w:tab w:val="left" w:pos="0"/>
        </w:tabs>
        <w:ind w:left="0" w:firstLine="0"/>
        <w:rPr>
          <w:b w:val="0"/>
          <w:lang w:val="en-US" w:eastAsia="ja-JP" w:bidi="hi-IN"/>
        </w:rPr>
      </w:pPr>
      <w:r w:rsidRPr="00152EB4">
        <w:rPr>
          <w:b w:val="0"/>
          <w:lang w:val="en-US" w:eastAsia="ja-JP" w:bidi="hi-IN"/>
        </w:rPr>
        <w:t xml:space="preserve">One test case to verify operation in HST multi-RRH deployments </w:t>
      </w:r>
      <w:r>
        <w:rPr>
          <w:b w:val="0"/>
          <w:lang w:val="en-US" w:eastAsia="ja-JP" w:bidi="hi-IN"/>
        </w:rPr>
        <w:t>will be sufficient</w:t>
      </w:r>
      <w:r w:rsidRPr="00152EB4">
        <w:rPr>
          <w:b w:val="0"/>
          <w:lang w:val="en-US" w:eastAsia="ja-JP" w:bidi="hi-IN"/>
        </w:rPr>
        <w:t>. In this case RAN4 should define applicability rule between HST</w:t>
      </w:r>
      <w:r>
        <w:rPr>
          <w:b w:val="0"/>
          <w:lang w:val="en-US" w:eastAsia="ja-JP" w:bidi="hi-IN"/>
        </w:rPr>
        <w:t>-SFN and HST-DPS. Considering that HST-SFN requires advanced receive processing it is reasonable to test only HST-SFN if UE supports both.</w:t>
      </w:r>
    </w:p>
    <w:p w14:paraId="7B442BAF" w14:textId="14A830EC" w:rsidR="00A351E5" w:rsidRDefault="00A351E5" w:rsidP="00A351E5">
      <w:pPr>
        <w:pStyle w:val="Proposal1"/>
      </w:pPr>
      <w:r w:rsidRPr="00504867">
        <w:t>Proposal #</w:t>
      </w:r>
      <w:r w:rsidR="006C6915">
        <w:t>5</w:t>
      </w:r>
      <w:r w:rsidRPr="00504867">
        <w:t xml:space="preserve">: </w:t>
      </w:r>
      <w:r w:rsidRPr="00504867">
        <w:tab/>
      </w:r>
      <w:r w:rsidRPr="00444708">
        <w:t xml:space="preserve">Define </w:t>
      </w:r>
      <w:r>
        <w:t>the following applicability rule: If UE passed HST-SFN requirements it does not need to be tested in HST-DPS.</w:t>
      </w:r>
    </w:p>
    <w:p w14:paraId="582ADCDB" w14:textId="47D4E48C" w:rsidR="00A351E5" w:rsidRDefault="00A351E5" w:rsidP="00A351E5">
      <w:pPr>
        <w:rPr>
          <w:lang w:eastAsia="ja-JP" w:bidi="hi-IN"/>
        </w:rPr>
      </w:pPr>
    </w:p>
    <w:p w14:paraId="1325C6B9" w14:textId="7CA4486D" w:rsidR="00623204" w:rsidRPr="00623204" w:rsidRDefault="006C6915" w:rsidP="00A351E5">
      <w:pPr>
        <w:rPr>
          <w:lang w:val="en-US" w:eastAsia="ja-JP" w:bidi="hi-IN"/>
        </w:rPr>
      </w:pPr>
      <w:r>
        <w:rPr>
          <w:lang w:val="en-US" w:eastAsia="ja-JP" w:bidi="hi-IN"/>
        </w:rPr>
        <w:t xml:space="preserve">Considering that </w:t>
      </w:r>
      <w:r w:rsidR="00F8179A">
        <w:rPr>
          <w:lang w:val="en-US" w:eastAsia="ja-JP" w:bidi="hi-IN"/>
        </w:rPr>
        <w:t>receive processing complexity is increased with increasing number of active TCI states</w:t>
      </w:r>
      <w:r w:rsidR="00657A8B">
        <w:rPr>
          <w:lang w:val="en-US" w:eastAsia="ja-JP" w:bidi="hi-IN"/>
        </w:rPr>
        <w:t>,</w:t>
      </w:r>
      <w:r w:rsidR="00F8179A">
        <w:rPr>
          <w:lang w:val="en-US" w:eastAsia="ja-JP" w:bidi="hi-IN"/>
        </w:rPr>
        <w:t xml:space="preserve"> we can assume that UE which </w:t>
      </w:r>
      <w:r w:rsidR="00A97979">
        <w:rPr>
          <w:lang w:val="en-US" w:eastAsia="ja-JP" w:bidi="hi-IN"/>
        </w:rPr>
        <w:t xml:space="preserve">pass requirement for DPS with higher number of active TCI states will pass the test with </w:t>
      </w:r>
      <w:r w:rsidR="00F40858">
        <w:rPr>
          <w:lang w:val="en-US" w:eastAsia="ja-JP" w:bidi="hi-IN"/>
        </w:rPr>
        <w:t>a smaller</w:t>
      </w:r>
      <w:r w:rsidR="00A97979">
        <w:rPr>
          <w:lang w:val="en-US" w:eastAsia="ja-JP" w:bidi="hi-IN"/>
        </w:rPr>
        <w:t xml:space="preserve"> number of active TCI states. In this case corresponding applicability rule should be defined between different DPS Tx scheme requirements to </w:t>
      </w:r>
      <w:r w:rsidR="00F40858">
        <w:rPr>
          <w:lang w:val="en-US" w:eastAsia="ja-JP" w:bidi="hi-IN"/>
        </w:rPr>
        <w:t xml:space="preserve">reduce test efforts. </w:t>
      </w:r>
    </w:p>
    <w:p w14:paraId="19961983" w14:textId="758E37ED" w:rsidR="00836412" w:rsidRPr="00836412" w:rsidRDefault="00623204" w:rsidP="00F40858">
      <w:pPr>
        <w:pStyle w:val="Proposal1"/>
      </w:pPr>
      <w:r w:rsidRPr="00504867">
        <w:t>Proposal #</w:t>
      </w:r>
      <w:r w:rsidR="00F40858">
        <w:t>6</w:t>
      </w:r>
      <w:r w:rsidRPr="00504867">
        <w:t xml:space="preserve">: </w:t>
      </w:r>
      <w:r w:rsidRPr="00504867">
        <w:tab/>
      </w:r>
      <w:r w:rsidR="00125DDA" w:rsidRPr="00125DDA">
        <w:t xml:space="preserve">Define the following applicability rule: If UE passed </w:t>
      </w:r>
      <w:r w:rsidR="00125DDA">
        <w:t>HST DPS</w:t>
      </w:r>
      <w:r w:rsidR="00125DDA" w:rsidRPr="00125DDA">
        <w:t xml:space="preserve"> requirements </w:t>
      </w:r>
      <w:r w:rsidR="008C40BA">
        <w:t xml:space="preserve">with more than 1 active TCI state </w:t>
      </w:r>
      <w:r w:rsidR="00125DDA" w:rsidRPr="00125DDA">
        <w:t xml:space="preserve">it does not need to be tested in </w:t>
      </w:r>
      <w:r w:rsidR="00D10840">
        <w:t>HST-DPS with smaller number of active TCI states</w:t>
      </w:r>
      <w:r w:rsidR="00125DDA" w:rsidRPr="00125DDA">
        <w:t>.</w:t>
      </w:r>
    </w:p>
    <w:p w14:paraId="7D45A7C8" w14:textId="77777777" w:rsidR="000D4B18" w:rsidRPr="00146B4F" w:rsidRDefault="000D4B18" w:rsidP="00422531">
      <w:pPr>
        <w:pStyle w:val="Heading1"/>
      </w:pPr>
      <w:r w:rsidRPr="00146B4F">
        <w:t>Conclusion</w:t>
      </w:r>
    </w:p>
    <w:p w14:paraId="7442AFB2" w14:textId="195DC26A"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 xml:space="preserve">on demodulation requirements for NR HST </w:t>
      </w:r>
      <w:r w:rsidR="00DD1CEA">
        <w:t>DPS requirements</w:t>
      </w:r>
      <w:r w:rsidR="005A0FAA">
        <w:t>. In summary, we make the following proposals:</w:t>
      </w:r>
    </w:p>
    <w:p w14:paraId="16D72233" w14:textId="77777777" w:rsidR="00F16ECD" w:rsidRDefault="00F16ECD" w:rsidP="00F16ECD">
      <w:pPr>
        <w:pStyle w:val="Proposal1"/>
      </w:pPr>
      <w:r w:rsidRPr="00504867">
        <w:t>Proposal #</w:t>
      </w:r>
      <w:r>
        <w:t>1</w:t>
      </w:r>
      <w:r w:rsidRPr="00504867">
        <w:t xml:space="preserve">: </w:t>
      </w:r>
      <w:r w:rsidRPr="00504867">
        <w:tab/>
      </w:r>
      <w:r>
        <w:t>Use simulation parameters from Table 1 for HST-DPS test case.</w:t>
      </w:r>
    </w:p>
    <w:p w14:paraId="19DA8723" w14:textId="5079FF96" w:rsidR="00F16ECD" w:rsidRDefault="00F16ECD" w:rsidP="00F16ECD">
      <w:pPr>
        <w:pStyle w:val="Proposal1"/>
      </w:pPr>
      <w:r w:rsidRPr="00504867">
        <w:t>Proposal #</w:t>
      </w:r>
      <w:r>
        <w:t>2</w:t>
      </w:r>
      <w:r w:rsidRPr="00504867">
        <w:t xml:space="preserve">: </w:t>
      </w:r>
      <w:r w:rsidRPr="00504867">
        <w:tab/>
      </w:r>
      <w:r>
        <w:t xml:space="preserve">Use proposed </w:t>
      </w:r>
      <w:r w:rsidRPr="00DD472D">
        <w:t xml:space="preserve">HST DPS multi-RRH </w:t>
      </w:r>
      <w:r>
        <w:t>propagation conditions for HST-DPS requirements definition.</w:t>
      </w:r>
    </w:p>
    <w:p w14:paraId="39E02D9E" w14:textId="77777777" w:rsidR="00F16ECD" w:rsidRDefault="00F16ECD" w:rsidP="00F16ECD">
      <w:pPr>
        <w:pStyle w:val="Proposal1"/>
      </w:pPr>
      <w:r w:rsidRPr="00504867">
        <w:t>Proposal #</w:t>
      </w:r>
      <w:r>
        <w:t>3</w:t>
      </w:r>
      <w:r w:rsidRPr="00504867">
        <w:t xml:space="preserve">: </w:t>
      </w:r>
      <w:r w:rsidRPr="00504867">
        <w:tab/>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r w:rsidRPr="00444708">
        <w:t xml:space="preserve"> </w:t>
      </w:r>
    </w:p>
    <w:p w14:paraId="68C06EE4" w14:textId="77777777" w:rsidR="00F16ECD" w:rsidRDefault="00F16ECD" w:rsidP="00F16ECD">
      <w:pPr>
        <w:pStyle w:val="Proposal1"/>
      </w:pPr>
      <w:r w:rsidRPr="00504867">
        <w:t>Proposal #</w:t>
      </w:r>
      <w:r>
        <w:t>4</w:t>
      </w:r>
      <w:r w:rsidRPr="00504867">
        <w:t xml:space="preserve">: </w:t>
      </w:r>
      <w:r w:rsidRPr="00504867">
        <w:tab/>
      </w:r>
      <w:r>
        <w:t>Use same SNR point for all DPS Tx schemes requirements definition. To do this the following test setup should be performed:</w:t>
      </w:r>
    </w:p>
    <w:p w14:paraId="396B0FA6" w14:textId="77777777" w:rsidR="00F16ECD" w:rsidRDefault="00F16ECD" w:rsidP="00F16ECD">
      <w:pPr>
        <w:pStyle w:val="Proposal1"/>
        <w:numPr>
          <w:ilvl w:val="0"/>
          <w:numId w:val="30"/>
        </w:numPr>
      </w:pPr>
      <w:r>
        <w:t>Skip PDSCH allocation on slots with TRS transmission</w:t>
      </w:r>
    </w:p>
    <w:p w14:paraId="5B441F95" w14:textId="77777777" w:rsidR="00F16ECD" w:rsidRDefault="00F16ECD" w:rsidP="00F16ECD">
      <w:pPr>
        <w:pStyle w:val="Proposal1"/>
        <w:numPr>
          <w:ilvl w:val="0"/>
          <w:numId w:val="30"/>
        </w:numPr>
      </w:pPr>
      <w:r>
        <w:t xml:space="preserve">Skip PDSCH allocation on slots from n to m, where </w:t>
      </w:r>
      <w:r w:rsidRPr="0066072C">
        <w:t>n slots are equivalent to time that needed to pass middle point between two RRH</w:t>
      </w:r>
      <w:r>
        <w:t xml:space="preserve"> and </w:t>
      </w:r>
      <w:r w:rsidRPr="004020F2">
        <w:t>m is a slot which corresponds to HARQ needed time on MAC CE command</w:t>
      </w:r>
      <w:r>
        <w:t xml:space="preserve"> in DPS scheme 1a.</w:t>
      </w:r>
    </w:p>
    <w:p w14:paraId="2A6DDD24" w14:textId="77777777" w:rsidR="00F16ECD" w:rsidRDefault="00F16ECD" w:rsidP="00F16ECD">
      <w:pPr>
        <w:pStyle w:val="Proposal1"/>
      </w:pPr>
      <w:r w:rsidRPr="00504867">
        <w:t>Proposal #</w:t>
      </w:r>
      <w:r>
        <w:t>5</w:t>
      </w:r>
      <w:r w:rsidRPr="00504867">
        <w:t xml:space="preserve">: </w:t>
      </w:r>
      <w:r w:rsidRPr="00504867">
        <w:tab/>
      </w:r>
      <w:r w:rsidRPr="00444708">
        <w:t xml:space="preserve">Define </w:t>
      </w:r>
      <w:r>
        <w:t>the following applicability rule: If UE passed HST-SFN requirements it does not need to be tested in HST-DPS.</w:t>
      </w:r>
    </w:p>
    <w:p w14:paraId="3CF82603" w14:textId="2E7EBBC9" w:rsidR="00F16ECD" w:rsidRDefault="00F16ECD" w:rsidP="00F16ECD">
      <w:pPr>
        <w:pStyle w:val="Proposal1"/>
      </w:pPr>
      <w:r w:rsidRPr="00504867">
        <w:t>Proposal #</w:t>
      </w:r>
      <w:r>
        <w:t>6</w:t>
      </w:r>
      <w:r w:rsidRPr="00504867">
        <w:t xml:space="preserve">: </w:t>
      </w:r>
      <w:r w:rsidRPr="00504867">
        <w:tab/>
      </w:r>
      <w:r w:rsidRPr="00125DDA">
        <w:t xml:space="preserve">Define the following applicability rule: 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510A6388" w14:textId="201A9210" w:rsidR="00051CCA" w:rsidRPr="00AF1AFD" w:rsidRDefault="00CD301D" w:rsidP="00B15F7B">
      <w:pPr>
        <w:widowControl w:val="0"/>
        <w:numPr>
          <w:ilvl w:val="0"/>
          <w:numId w:val="2"/>
        </w:numPr>
        <w:jc w:val="left"/>
        <w:textAlignment w:val="auto"/>
      </w:pPr>
      <w:bookmarkStart w:id="3" w:name="_Ref21009160"/>
      <w:bookmarkStart w:id="4" w:name="_Hlk21019686"/>
      <w:bookmarkStart w:id="5" w:name="_Ref20910096"/>
      <w:r w:rsidRPr="00CD301D">
        <w:t xml:space="preserve">R4-2008820 </w:t>
      </w:r>
      <w:r w:rsidR="0055034A" w:rsidRPr="008E245C">
        <w:t>“WF on UE demodulation for NR HST”, CMCC, RAN4 #9</w:t>
      </w:r>
      <w:r w:rsidR="00B15F7B">
        <w:t>5</w:t>
      </w:r>
      <w:r w:rsidR="005C302D" w:rsidRPr="008E245C">
        <w:t>e</w:t>
      </w:r>
      <w:r w:rsidR="0055034A" w:rsidRPr="008E245C">
        <w:t>,</w:t>
      </w:r>
      <w:r w:rsidR="002872BF" w:rsidRPr="008E245C">
        <w:t xml:space="preserve"> </w:t>
      </w:r>
      <w:r w:rsidR="00B15F7B">
        <w:t>June</w:t>
      </w:r>
      <w:r w:rsidR="0055034A" w:rsidRPr="008E245C">
        <w:t xml:space="preserve"> 20</w:t>
      </w:r>
      <w:bookmarkEnd w:id="3"/>
      <w:r w:rsidR="005C302D" w:rsidRPr="008E245C">
        <w:t>20</w:t>
      </w:r>
      <w:bookmarkStart w:id="6" w:name="_GoBack"/>
      <w:bookmarkEnd w:id="4"/>
      <w:bookmarkEnd w:id="5"/>
      <w:bookmarkEnd w:id="6"/>
    </w:p>
    <w:sectPr w:rsidR="00051CCA" w:rsidRPr="00AF1AFD" w:rsidSect="00AD1D93">
      <w:headerReference w:type="even" r:id="rId45"/>
      <w:footerReference w:type="even" r:id="rId46"/>
      <w:footerReference w:type="default" r:id="rId4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E7AC" w14:textId="77777777" w:rsidR="006F01DD" w:rsidRDefault="006F01DD">
      <w:r>
        <w:separator/>
      </w:r>
    </w:p>
  </w:endnote>
  <w:endnote w:type="continuationSeparator" w:id="0">
    <w:p w14:paraId="47ABA0A3" w14:textId="77777777" w:rsidR="006F01DD" w:rsidRDefault="006F01DD">
      <w:r>
        <w:continuationSeparator/>
      </w:r>
    </w:p>
  </w:endnote>
  <w:endnote w:type="continuationNotice" w:id="1">
    <w:p w14:paraId="5D65BA57" w14:textId="77777777" w:rsidR="006F01DD" w:rsidRDefault="006F01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B715C" w:rsidRDefault="009B71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B715C" w:rsidRDefault="009B71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B715C" w:rsidRPr="00DB1239" w:rsidRDefault="009B71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663BA" w14:textId="77777777" w:rsidR="006F01DD" w:rsidRDefault="006F01DD">
      <w:r>
        <w:separator/>
      </w:r>
    </w:p>
  </w:footnote>
  <w:footnote w:type="continuationSeparator" w:id="0">
    <w:p w14:paraId="60112B7C" w14:textId="77777777" w:rsidR="006F01DD" w:rsidRDefault="006F01DD">
      <w:r>
        <w:continuationSeparator/>
      </w:r>
    </w:p>
  </w:footnote>
  <w:footnote w:type="continuationNotice" w:id="1">
    <w:p w14:paraId="51BCB164" w14:textId="77777777" w:rsidR="006F01DD" w:rsidRDefault="006F01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B715C" w:rsidRDefault="009B715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66BD9"/>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858C5"/>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26432"/>
    <w:multiLevelType w:val="hybridMultilevel"/>
    <w:tmpl w:val="8FEA8CFA"/>
    <w:lvl w:ilvl="0" w:tplc="04090001">
      <w:start w:val="1"/>
      <w:numFmt w:val="bullet"/>
      <w:lvlText w:val=""/>
      <w:lvlJc w:val="left"/>
      <w:pPr>
        <w:ind w:left="720" w:hanging="360"/>
      </w:pPr>
      <w:rPr>
        <w:rFonts w:ascii="Symbol" w:hAnsi="Symbo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3A9C"/>
    <w:multiLevelType w:val="hybridMultilevel"/>
    <w:tmpl w:val="3ED27A86"/>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7" w15:restartNumberingAfterBreak="0">
    <w:nsid w:val="50232125"/>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D480E"/>
    <w:multiLevelType w:val="hybridMultilevel"/>
    <w:tmpl w:val="295895D2"/>
    <w:lvl w:ilvl="0" w:tplc="07186FCE">
      <w:start w:val="1"/>
      <w:numFmt w:val="bullet"/>
      <w:lvlText w:val="–"/>
      <w:lvlJc w:val="left"/>
      <w:pPr>
        <w:tabs>
          <w:tab w:val="num" w:pos="720"/>
        </w:tabs>
        <w:ind w:left="720" w:hanging="360"/>
      </w:pPr>
      <w:rPr>
        <w:rFonts w:ascii="Arial" w:hAnsi="Arial" w:hint="default"/>
      </w:rPr>
    </w:lvl>
    <w:lvl w:ilvl="1" w:tplc="998AEFD8" w:tentative="1">
      <w:start w:val="1"/>
      <w:numFmt w:val="bullet"/>
      <w:lvlText w:val="–"/>
      <w:lvlJc w:val="left"/>
      <w:pPr>
        <w:tabs>
          <w:tab w:val="num" w:pos="1440"/>
        </w:tabs>
        <w:ind w:left="1440" w:hanging="360"/>
      </w:pPr>
      <w:rPr>
        <w:rFonts w:ascii="Arial" w:hAnsi="Arial" w:hint="default"/>
      </w:rPr>
    </w:lvl>
    <w:lvl w:ilvl="2" w:tplc="C592033A" w:tentative="1">
      <w:start w:val="1"/>
      <w:numFmt w:val="bullet"/>
      <w:lvlText w:val="–"/>
      <w:lvlJc w:val="left"/>
      <w:pPr>
        <w:tabs>
          <w:tab w:val="num" w:pos="2160"/>
        </w:tabs>
        <w:ind w:left="2160" w:hanging="360"/>
      </w:pPr>
      <w:rPr>
        <w:rFonts w:ascii="Arial" w:hAnsi="Arial" w:hint="default"/>
      </w:rPr>
    </w:lvl>
    <w:lvl w:ilvl="3" w:tplc="38B840E4">
      <w:start w:val="1"/>
      <w:numFmt w:val="bullet"/>
      <w:lvlText w:val="–"/>
      <w:lvlJc w:val="left"/>
      <w:pPr>
        <w:tabs>
          <w:tab w:val="num" w:pos="2880"/>
        </w:tabs>
        <w:ind w:left="2880" w:hanging="360"/>
      </w:pPr>
      <w:rPr>
        <w:rFonts w:ascii="Arial" w:hAnsi="Arial" w:hint="default"/>
      </w:rPr>
    </w:lvl>
    <w:lvl w:ilvl="4" w:tplc="C066BA46">
      <w:start w:val="1"/>
      <w:numFmt w:val="decimal"/>
      <w:lvlText w:val="%5."/>
      <w:lvlJc w:val="left"/>
      <w:pPr>
        <w:tabs>
          <w:tab w:val="num" w:pos="3600"/>
        </w:tabs>
        <w:ind w:left="3600" w:hanging="360"/>
      </w:pPr>
    </w:lvl>
    <w:lvl w:ilvl="5" w:tplc="C9988824" w:tentative="1">
      <w:start w:val="1"/>
      <w:numFmt w:val="bullet"/>
      <w:lvlText w:val="–"/>
      <w:lvlJc w:val="left"/>
      <w:pPr>
        <w:tabs>
          <w:tab w:val="num" w:pos="4320"/>
        </w:tabs>
        <w:ind w:left="4320" w:hanging="360"/>
      </w:pPr>
      <w:rPr>
        <w:rFonts w:ascii="Arial" w:hAnsi="Arial" w:hint="default"/>
      </w:rPr>
    </w:lvl>
    <w:lvl w:ilvl="6" w:tplc="6346EDD6" w:tentative="1">
      <w:start w:val="1"/>
      <w:numFmt w:val="bullet"/>
      <w:lvlText w:val="–"/>
      <w:lvlJc w:val="left"/>
      <w:pPr>
        <w:tabs>
          <w:tab w:val="num" w:pos="5040"/>
        </w:tabs>
        <w:ind w:left="5040" w:hanging="360"/>
      </w:pPr>
      <w:rPr>
        <w:rFonts w:ascii="Arial" w:hAnsi="Arial" w:hint="default"/>
      </w:rPr>
    </w:lvl>
    <w:lvl w:ilvl="7" w:tplc="AC20DB4A" w:tentative="1">
      <w:start w:val="1"/>
      <w:numFmt w:val="bullet"/>
      <w:lvlText w:val="–"/>
      <w:lvlJc w:val="left"/>
      <w:pPr>
        <w:tabs>
          <w:tab w:val="num" w:pos="5760"/>
        </w:tabs>
        <w:ind w:left="5760" w:hanging="360"/>
      </w:pPr>
      <w:rPr>
        <w:rFonts w:ascii="Arial" w:hAnsi="Arial" w:hint="default"/>
      </w:rPr>
    </w:lvl>
    <w:lvl w:ilvl="8" w:tplc="37726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BA347A"/>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90E83"/>
    <w:multiLevelType w:val="hybridMultilevel"/>
    <w:tmpl w:val="DF42A514"/>
    <w:lvl w:ilvl="0" w:tplc="A9BE789E">
      <w:numFmt w:val="bullet"/>
      <w:lvlText w:val="-"/>
      <w:lvlJc w:val="left"/>
      <w:pPr>
        <w:ind w:left="1636" w:hanging="360"/>
      </w:pPr>
      <w:rPr>
        <w:rFonts w:ascii="DengXian" w:eastAsia="DengXian" w:hAnsi="DengXian" w:cs="Times New Roman" w:hint="eastAsia"/>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2" w15:restartNumberingAfterBreak="0">
    <w:nsid w:val="6C4C613B"/>
    <w:multiLevelType w:val="hybridMultilevel"/>
    <w:tmpl w:val="FF24CA20"/>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3" w15:restartNumberingAfterBreak="0">
    <w:nsid w:val="6F4E51A0"/>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E1BFD"/>
    <w:multiLevelType w:val="hybridMultilevel"/>
    <w:tmpl w:val="FDE8704C"/>
    <w:lvl w:ilvl="0" w:tplc="78FE31DA">
      <w:start w:val="1"/>
      <w:numFmt w:val="upperRoman"/>
      <w:lvlText w:val="%1.    "/>
      <w:lvlJc w:val="right"/>
      <w:pPr>
        <w:ind w:left="1265" w:hanging="360"/>
      </w:pPr>
      <w:rPr>
        <w:rFonts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7"/>
  </w:num>
  <w:num w:numId="6">
    <w:abstractNumId w:val="7"/>
  </w:num>
  <w:num w:numId="7">
    <w:abstractNumId w:val="24"/>
  </w:num>
  <w:num w:numId="8">
    <w:abstractNumId w:val="9"/>
  </w:num>
  <w:num w:numId="9">
    <w:abstractNumId w:val="3"/>
  </w:num>
  <w:num w:numId="10">
    <w:abstractNumId w:val="15"/>
  </w:num>
  <w:num w:numId="11">
    <w:abstractNumId w:val="5"/>
  </w:num>
  <w:num w:numId="12">
    <w:abstractNumId w:val="13"/>
  </w:num>
  <w:num w:numId="13">
    <w:abstractNumId w:val="2"/>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4"/>
  </w:num>
  <w:num w:numId="18">
    <w:abstractNumId w:val="14"/>
  </w:num>
  <w:num w:numId="19">
    <w:abstractNumId w:val="18"/>
  </w:num>
  <w:num w:numId="20">
    <w:abstractNumId w:val="22"/>
  </w:num>
  <w:num w:numId="21">
    <w:abstractNumId w:val="28"/>
  </w:num>
  <w:num w:numId="22">
    <w:abstractNumId w:val="16"/>
  </w:num>
  <w:num w:numId="23">
    <w:abstractNumId w:val="25"/>
  </w:num>
  <w:num w:numId="24">
    <w:abstractNumId w:val="17"/>
  </w:num>
  <w:num w:numId="25">
    <w:abstractNumId w:val="20"/>
  </w:num>
  <w:num w:numId="26">
    <w:abstractNumId w:val="19"/>
  </w:num>
  <w:num w:numId="27">
    <w:abstractNumId w:val="6"/>
  </w:num>
  <w:num w:numId="28">
    <w:abstractNumId w:val="10"/>
  </w:num>
  <w:num w:numId="29">
    <w:abstractNumId w:val="23"/>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1CCA"/>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8F1"/>
    <w:rsid w:val="00067BB1"/>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194E"/>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61"/>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DA"/>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4BB"/>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497"/>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64A"/>
    <w:rsid w:val="001F67A8"/>
    <w:rsid w:val="001F6E45"/>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4F28"/>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8C7"/>
    <w:rsid w:val="00207AF9"/>
    <w:rsid w:val="00207BB9"/>
    <w:rsid w:val="00207EB6"/>
    <w:rsid w:val="00210018"/>
    <w:rsid w:val="00210174"/>
    <w:rsid w:val="00210662"/>
    <w:rsid w:val="002109D5"/>
    <w:rsid w:val="00210A24"/>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E57"/>
    <w:rsid w:val="00271738"/>
    <w:rsid w:val="00271810"/>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54B"/>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A74"/>
    <w:rsid w:val="002A5B15"/>
    <w:rsid w:val="002A5C64"/>
    <w:rsid w:val="002A5FC1"/>
    <w:rsid w:val="002A60B6"/>
    <w:rsid w:val="002A624D"/>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79D"/>
    <w:rsid w:val="002E6D8A"/>
    <w:rsid w:val="002E7321"/>
    <w:rsid w:val="002E7865"/>
    <w:rsid w:val="002E7894"/>
    <w:rsid w:val="002E7C45"/>
    <w:rsid w:val="002F0045"/>
    <w:rsid w:val="002F00F0"/>
    <w:rsid w:val="002F025B"/>
    <w:rsid w:val="002F0675"/>
    <w:rsid w:val="002F0684"/>
    <w:rsid w:val="002F0ADB"/>
    <w:rsid w:val="002F13AA"/>
    <w:rsid w:val="002F15C7"/>
    <w:rsid w:val="002F1BBA"/>
    <w:rsid w:val="002F23A8"/>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C70"/>
    <w:rsid w:val="00343DA5"/>
    <w:rsid w:val="00344725"/>
    <w:rsid w:val="0034511B"/>
    <w:rsid w:val="00345127"/>
    <w:rsid w:val="00345243"/>
    <w:rsid w:val="003454A2"/>
    <w:rsid w:val="00345569"/>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3CF"/>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BB3"/>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9E2"/>
    <w:rsid w:val="00410C05"/>
    <w:rsid w:val="00410EDA"/>
    <w:rsid w:val="00411230"/>
    <w:rsid w:val="004118C9"/>
    <w:rsid w:val="0041195D"/>
    <w:rsid w:val="00412045"/>
    <w:rsid w:val="0041209A"/>
    <w:rsid w:val="00412697"/>
    <w:rsid w:val="00412E2A"/>
    <w:rsid w:val="00412F8D"/>
    <w:rsid w:val="00413369"/>
    <w:rsid w:val="00413E02"/>
    <w:rsid w:val="00413F97"/>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01D"/>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0C5"/>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114A"/>
    <w:rsid w:val="004F133C"/>
    <w:rsid w:val="004F13D2"/>
    <w:rsid w:val="004F16BC"/>
    <w:rsid w:val="004F189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A1E"/>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1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A8B"/>
    <w:rsid w:val="00657D7F"/>
    <w:rsid w:val="00657F67"/>
    <w:rsid w:val="006601A6"/>
    <w:rsid w:val="006601F9"/>
    <w:rsid w:val="006602D1"/>
    <w:rsid w:val="0066055C"/>
    <w:rsid w:val="006605DC"/>
    <w:rsid w:val="0066072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88F"/>
    <w:rsid w:val="006A49B5"/>
    <w:rsid w:val="006A5185"/>
    <w:rsid w:val="006A5A45"/>
    <w:rsid w:val="006A5C59"/>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253"/>
    <w:rsid w:val="006C6287"/>
    <w:rsid w:val="006C663B"/>
    <w:rsid w:val="006C6649"/>
    <w:rsid w:val="006C677C"/>
    <w:rsid w:val="006C6915"/>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1B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257"/>
    <w:rsid w:val="0070179E"/>
    <w:rsid w:val="007017EA"/>
    <w:rsid w:val="0070181F"/>
    <w:rsid w:val="0070193E"/>
    <w:rsid w:val="00701B27"/>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43B"/>
    <w:rsid w:val="007F18C0"/>
    <w:rsid w:val="007F1A4C"/>
    <w:rsid w:val="007F1BD7"/>
    <w:rsid w:val="007F1F91"/>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3B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ACC"/>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D49"/>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198"/>
    <w:rsid w:val="00A3072C"/>
    <w:rsid w:val="00A3097E"/>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B00"/>
    <w:rsid w:val="00A50CE8"/>
    <w:rsid w:val="00A511FB"/>
    <w:rsid w:val="00A512B7"/>
    <w:rsid w:val="00A514EB"/>
    <w:rsid w:val="00A5171C"/>
    <w:rsid w:val="00A51E5E"/>
    <w:rsid w:val="00A51EB9"/>
    <w:rsid w:val="00A521E0"/>
    <w:rsid w:val="00A52B0A"/>
    <w:rsid w:val="00A52D1E"/>
    <w:rsid w:val="00A53831"/>
    <w:rsid w:val="00A5386D"/>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DCC"/>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145"/>
    <w:rsid w:val="00A96801"/>
    <w:rsid w:val="00A968A8"/>
    <w:rsid w:val="00A9692B"/>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99C"/>
    <w:rsid w:val="00AC1C4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489A"/>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B5"/>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43F"/>
    <w:rsid w:val="00BC27A9"/>
    <w:rsid w:val="00BC27E0"/>
    <w:rsid w:val="00BC2BC7"/>
    <w:rsid w:val="00BC2C6D"/>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8BB"/>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237"/>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102"/>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840"/>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843"/>
    <w:rsid w:val="00D27DF2"/>
    <w:rsid w:val="00D27F01"/>
    <w:rsid w:val="00D3031F"/>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8C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44E"/>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6D8"/>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A9F"/>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75D"/>
    <w:rsid w:val="00E629F9"/>
    <w:rsid w:val="00E62AF2"/>
    <w:rsid w:val="00E62B5D"/>
    <w:rsid w:val="00E62D6E"/>
    <w:rsid w:val="00E630F7"/>
    <w:rsid w:val="00E632B7"/>
    <w:rsid w:val="00E6386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51E"/>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EB4"/>
    <w:rsid w:val="00F2617C"/>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CBA"/>
    <w:rsid w:val="00F513BA"/>
    <w:rsid w:val="00F51447"/>
    <w:rsid w:val="00F514EF"/>
    <w:rsid w:val="00F515F5"/>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6D4"/>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696660405">
          <w:marLeft w:val="252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329523079">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32C5AE-4C3B-4B87-AE63-12641FAC6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25EC9-C9A1-4C05-AED2-5D902036EDD6}">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323459A8-4883-478D-98F0-D968C03F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1453</Words>
  <Characters>7250</Characters>
  <Application>Microsoft Office Word</Application>
  <DocSecurity>0</DocSecurity>
  <Lines>158</Lines>
  <Paragraphs>99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12</cp:revision>
  <cp:lastPrinted>2020-02-14T16:56:00Z</cp:lastPrinted>
  <dcterms:created xsi:type="dcterms:W3CDTF">2020-08-07T15:54:00Z</dcterms:created>
  <dcterms:modified xsi:type="dcterms:W3CDTF">2020-08-07T18:40:00Z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